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="00A413ED" w:rsidRPr="00975AA0" w14:paraId="1AD9D79F" w14:textId="77777777" w:rsidTr="00B832BB">
        <w:tc>
          <w:tcPr>
            <w:tcW w:w="15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40AD9C" w14:textId="292EE529" w:rsidR="00A413ED" w:rsidRPr="00975AA0" w:rsidRDefault="00A413ED" w:rsidP="00B832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sz="4" w:space="0" w:color="auto"/>
            </w:tcBorders>
          </w:tcPr>
          <w:p w14:paraId="0C510281" w14:textId="4308DDDD" w:rsidR="00A413ED" w:rsidRPr="00975AA0" w:rsidRDefault="00274B0C" w:rsidP="00B832BB">
            <w:pPr>
              <w:rPr>
                <w:sz w:val="24"/>
              </w:rPr>
            </w:pPr>
            <w:r>
              <w:rPr>
                <w:sz w:val="24"/>
              </w:rPr>
              <w:t>Physical Education</w:t>
            </w:r>
          </w:p>
        </w:tc>
      </w:tr>
      <w:tr w:rsidR="009F489F" w:rsidRPr="00975AA0" w14:paraId="2D4553B9" w14:textId="77777777" w:rsidTr="009F489F">
        <w:tc>
          <w:tcPr>
            <w:tcW w:w="15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1B08D" w14:textId="77777777" w:rsidR="00A413ED" w:rsidRPr="00975AA0" w:rsidRDefault="00A413ED" w:rsidP="00B832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374ED722" w14:textId="0072BBA1" w:rsidR="00A413ED" w:rsidRPr="00975AA0" w:rsidRDefault="00274B0C" w:rsidP="00B832BB">
            <w:pPr>
              <w:rPr>
                <w:sz w:val="24"/>
              </w:rPr>
            </w:pPr>
            <w:r>
              <w:rPr>
                <w:sz w:val="24"/>
              </w:rPr>
              <w:t>8582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FF8E2" w14:textId="77777777" w:rsidR="00A413ED" w:rsidRPr="000F3268" w:rsidRDefault="00A413ED" w:rsidP="00B832BB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221BE586" w14:textId="77777777" w:rsidR="00A413ED" w:rsidRPr="00975AA0" w:rsidRDefault="00A413ED" w:rsidP="00B832BB">
            <w:pPr>
              <w:rPr>
                <w:sz w:val="24"/>
              </w:rPr>
            </w:pPr>
            <w:r>
              <w:rPr>
                <w:sz w:val="24"/>
              </w:rPr>
              <w:t>AQA</w:t>
            </w: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0FCFB" w14:textId="77777777" w:rsidR="00A413ED" w:rsidRDefault="00A413ED" w:rsidP="00B832BB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0F35DE9C" w14:textId="77777777" w:rsidR="00A413ED" w:rsidRPr="00A413ED" w:rsidRDefault="00A413ED" w:rsidP="00B832BB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BTEC etc.)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20A9CDB5" w14:textId="1C516F6C" w:rsidR="00A413ED" w:rsidRPr="00975AA0" w:rsidRDefault="00274B0C" w:rsidP="00B832BB">
            <w:pPr>
              <w:rPr>
                <w:sz w:val="24"/>
              </w:rPr>
            </w:pPr>
            <w:r>
              <w:rPr>
                <w:sz w:val="24"/>
              </w:rPr>
              <w:t>GCSE</w:t>
            </w:r>
          </w:p>
        </w:tc>
      </w:tr>
      <w:tr w:rsidR="009F489F" w:rsidRPr="00975AA0" w14:paraId="0EB34C8F" w14:textId="77777777" w:rsidTr="009F489F">
        <w:tc>
          <w:tcPr>
            <w:tcW w:w="15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459DE" w14:textId="218A66E0" w:rsidR="009F489F" w:rsidRDefault="009F489F" w:rsidP="00B832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35B952E2" w14:textId="77777777" w:rsidR="009F489F" w:rsidRPr="0042087E" w:rsidRDefault="00274B0C" w:rsidP="00B832BB">
            <w:pPr>
              <w:rPr>
                <w:bCs/>
                <w:sz w:val="24"/>
              </w:rPr>
            </w:pPr>
            <w:r w:rsidRPr="0042087E">
              <w:rPr>
                <w:bCs/>
                <w:sz w:val="24"/>
              </w:rPr>
              <w:t>Unit 1: Anatomy and Physiology</w:t>
            </w:r>
          </w:p>
          <w:p w14:paraId="47F109DE" w14:textId="77777777" w:rsidR="00274B0C" w:rsidRPr="0042087E" w:rsidRDefault="00274B0C" w:rsidP="00B832BB">
            <w:pPr>
              <w:rPr>
                <w:bCs/>
                <w:sz w:val="24"/>
              </w:rPr>
            </w:pPr>
            <w:r w:rsidRPr="0042087E">
              <w:rPr>
                <w:bCs/>
                <w:sz w:val="24"/>
              </w:rPr>
              <w:t>Unit 2: Movement Analysis</w:t>
            </w:r>
          </w:p>
          <w:p w14:paraId="0D1D0E80" w14:textId="77777777" w:rsidR="00274B0C" w:rsidRPr="0042087E" w:rsidRDefault="00274B0C" w:rsidP="00B832BB">
            <w:pPr>
              <w:rPr>
                <w:bCs/>
                <w:sz w:val="24"/>
              </w:rPr>
            </w:pPr>
            <w:r w:rsidRPr="0042087E">
              <w:rPr>
                <w:bCs/>
                <w:sz w:val="24"/>
              </w:rPr>
              <w:t>Unit 3: Physical Training</w:t>
            </w:r>
          </w:p>
          <w:p w14:paraId="12F99C82" w14:textId="7E26B668" w:rsidR="00274B0C" w:rsidRPr="000F3268" w:rsidRDefault="00274B0C" w:rsidP="00B832BB">
            <w:pPr>
              <w:rPr>
                <w:b/>
                <w:sz w:val="24"/>
              </w:rPr>
            </w:pPr>
            <w:r w:rsidRPr="0042087E">
              <w:rPr>
                <w:bCs/>
                <w:sz w:val="24"/>
              </w:rPr>
              <w:t>Unit 4: use of data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8CA7F" w14:textId="514E353A" w:rsidR="009F489F" w:rsidRPr="00A413ED" w:rsidRDefault="009F489F" w:rsidP="00B832B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  <w:vAlign w:val="center"/>
          </w:tcPr>
          <w:p w14:paraId="63482652" w14:textId="35B100C3" w:rsidR="009F489F" w:rsidRDefault="00274B0C" w:rsidP="00B832BB">
            <w:pPr>
              <w:rPr>
                <w:sz w:val="24"/>
              </w:rPr>
            </w:pPr>
            <w:r>
              <w:rPr>
                <w:sz w:val="24"/>
              </w:rPr>
              <w:t>Unit 5: Sport Psychology</w:t>
            </w:r>
          </w:p>
          <w:p w14:paraId="6ABEDC23" w14:textId="77777777" w:rsidR="00274B0C" w:rsidRDefault="00274B0C" w:rsidP="00B832BB">
            <w:pPr>
              <w:rPr>
                <w:sz w:val="24"/>
              </w:rPr>
            </w:pPr>
            <w:r>
              <w:rPr>
                <w:sz w:val="24"/>
              </w:rPr>
              <w:t>Unit 6: Socio-Cultural influences</w:t>
            </w:r>
          </w:p>
          <w:p w14:paraId="196D3C69" w14:textId="51875944" w:rsidR="00274B0C" w:rsidRPr="00975AA0" w:rsidRDefault="00274B0C" w:rsidP="00B832BB">
            <w:pPr>
              <w:rPr>
                <w:sz w:val="24"/>
              </w:rPr>
            </w:pPr>
            <w:r>
              <w:rPr>
                <w:sz w:val="24"/>
              </w:rPr>
              <w:t>Unit 7: Health, Fitness and wellbeing</w:t>
            </w:r>
          </w:p>
        </w:tc>
      </w:tr>
      <w:tr w:rsidR="00A413ED" w14:paraId="3B4768C4" w14:textId="77777777" w:rsidTr="00B832BB">
        <w:tc>
          <w:tcPr>
            <w:tcW w:w="9016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3E862508" w14:textId="77777777" w:rsidR="00A413ED" w:rsidRDefault="00A413ED" w:rsidP="00B832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final grade will be informed through an assessment of evidence from:</w:t>
            </w:r>
          </w:p>
        </w:tc>
      </w:tr>
      <w:tr w:rsidR="00A413ED" w:rsidRPr="00975AA0" w14:paraId="08BE4151" w14:textId="77777777" w:rsidTr="00B832BB">
        <w:tc>
          <w:tcPr>
            <w:tcW w:w="9016" w:type="dxa"/>
            <w:gridSpan w:val="7"/>
            <w:shd w:val="clear" w:color="auto" w:fill="D9D9D9" w:themeFill="background1" w:themeFillShade="D9"/>
          </w:tcPr>
          <w:p w14:paraId="55C52F8E" w14:textId="69963769" w:rsidR="00A413ED" w:rsidRPr="00A413ED" w:rsidRDefault="00A413ED" w:rsidP="00B832BB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Primary source </w:t>
            </w:r>
            <w:r w:rsidRPr="00A413ED">
              <w:rPr>
                <w:b/>
                <w:sz w:val="18"/>
                <w:szCs w:val="18"/>
              </w:rPr>
              <w:t>(details of the exam / portfolio et)</w:t>
            </w:r>
          </w:p>
        </w:tc>
      </w:tr>
      <w:tr w:rsidR="00A413ED" w:rsidRPr="00E10716" w14:paraId="758254A6" w14:textId="77777777" w:rsidTr="00B832BB">
        <w:trPr>
          <w:trHeight w:val="3288"/>
        </w:trPr>
        <w:tc>
          <w:tcPr>
            <w:tcW w:w="9016" w:type="dxa"/>
            <w:gridSpan w:val="7"/>
          </w:tcPr>
          <w:p w14:paraId="4E04FDC5" w14:textId="62BF6E5C" w:rsidR="00D10BBE" w:rsidRDefault="00274B0C" w:rsidP="00B832B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primary source of evidence will be:</w:t>
            </w:r>
          </w:p>
          <w:p w14:paraId="64F9AF37" w14:textId="6BB319C4" w:rsidR="00274B0C" w:rsidRDefault="00274B0C" w:rsidP="00274B0C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1hr 15 min exam</w:t>
            </w:r>
          </w:p>
          <w:p w14:paraId="50F05323" w14:textId="71FF1155" w:rsidR="00274B0C" w:rsidRDefault="00274B0C" w:rsidP="00274B0C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exam will follow the same style of questioning as the normal exam, 7x multiple choice, 2x </w:t>
            </w:r>
            <w:r w:rsidR="0021230E">
              <w:rPr>
                <w:sz w:val="20"/>
                <w:szCs w:val="20"/>
              </w:rPr>
              <w:t xml:space="preserve">longer answer questions </w:t>
            </w:r>
            <w:r>
              <w:rPr>
                <w:sz w:val="20"/>
                <w:szCs w:val="20"/>
              </w:rPr>
              <w:t>and a series of short answer questions equating to 78 marks.</w:t>
            </w:r>
          </w:p>
          <w:p w14:paraId="62C23ECA" w14:textId="6341189F" w:rsidR="00274B0C" w:rsidRDefault="00274B0C" w:rsidP="00274B0C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will</w:t>
            </w:r>
            <w:r w:rsidR="0042087E">
              <w:rPr>
                <w:sz w:val="20"/>
                <w:szCs w:val="20"/>
              </w:rPr>
              <w:t xml:space="preserve"> contribute 60% to the final grade.</w:t>
            </w:r>
          </w:p>
          <w:p w14:paraId="6243D25E" w14:textId="0239B793" w:rsidR="00274B0C" w:rsidRDefault="00274B0C" w:rsidP="00274B0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have decided to use an exam that mimics a real paper as much as possible as this is the </w:t>
            </w:r>
            <w:r w:rsidR="0042087E">
              <w:rPr>
                <w:sz w:val="20"/>
                <w:szCs w:val="20"/>
              </w:rPr>
              <w:t>fairest</w:t>
            </w:r>
            <w:r>
              <w:rPr>
                <w:sz w:val="20"/>
                <w:szCs w:val="20"/>
              </w:rPr>
              <w:t xml:space="preserve"> way assess the students. In addition, we have selected the</w:t>
            </w:r>
            <w:r w:rsidR="00F40683">
              <w:rPr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units of study to examine as the</w:t>
            </w:r>
            <w:r w:rsidR="00391C8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are the units which we have spent the most amount of time studying throughout year 10 and 11.</w:t>
            </w:r>
          </w:p>
          <w:p w14:paraId="05DC7508" w14:textId="152A452D" w:rsidR="00D10BBE" w:rsidRPr="0042087E" w:rsidRDefault="00D10BBE" w:rsidP="0042087E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</w:tc>
      </w:tr>
      <w:tr w:rsidR="00A413ED" w:rsidRPr="00975AA0" w14:paraId="3AE5AA27" w14:textId="77777777" w:rsidTr="00B832BB">
        <w:tc>
          <w:tcPr>
            <w:tcW w:w="9016" w:type="dxa"/>
            <w:gridSpan w:val="7"/>
            <w:shd w:val="clear" w:color="auto" w:fill="D9D9D9" w:themeFill="background1" w:themeFillShade="D9"/>
          </w:tcPr>
          <w:p w14:paraId="23F64C9B" w14:textId="42D89E52" w:rsidR="00A413ED" w:rsidRPr="00A413ED" w:rsidRDefault="00A413ED" w:rsidP="00B832BB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Secondary source </w:t>
            </w:r>
            <w:r w:rsidRPr="00A413ED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="00A413ED" w:rsidRPr="00975AA0" w14:paraId="5B90D175" w14:textId="77777777" w:rsidTr="00B832BB">
        <w:trPr>
          <w:trHeight w:val="3288"/>
        </w:trPr>
        <w:tc>
          <w:tcPr>
            <w:tcW w:w="9016" w:type="dxa"/>
            <w:gridSpan w:val="7"/>
          </w:tcPr>
          <w:p w14:paraId="4159B196" w14:textId="3A51603B" w:rsidR="00A413ED" w:rsidRDefault="009A6064" w:rsidP="00B832BB">
            <w:p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 data which will be incorporated will be:</w:t>
            </w:r>
          </w:p>
          <w:p w14:paraId="5EE582E3" w14:textId="02BA5E1E" w:rsidR="009A6064" w:rsidRDefault="009A6064" w:rsidP="009A6064">
            <w:pPr>
              <w:pStyle w:val="ListParagraph"/>
              <w:numPr>
                <w:ilvl w:val="0"/>
                <w:numId w:val="11"/>
              </w:num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unit test from the taught units</w:t>
            </w:r>
            <w:r w:rsidR="005355DE">
              <w:rPr>
                <w:sz w:val="20"/>
                <w:szCs w:val="20"/>
              </w:rPr>
              <w:t xml:space="preserve"> across </w:t>
            </w:r>
            <w:r>
              <w:rPr>
                <w:sz w:val="20"/>
                <w:szCs w:val="20"/>
              </w:rPr>
              <w:t>.</w:t>
            </w:r>
          </w:p>
          <w:p w14:paraId="5CFDADF1" w14:textId="1D85B210" w:rsidR="009A6064" w:rsidRPr="009A6064" w:rsidRDefault="009A6064" w:rsidP="009A6064">
            <w:pPr>
              <w:pStyle w:val="ListParagraph"/>
              <w:numPr>
                <w:ilvl w:val="0"/>
                <w:numId w:val="11"/>
              </w:num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answer question which have been completed in class under exam conditions.</w:t>
            </w:r>
          </w:p>
          <w:p w14:paraId="17BD7DD3" w14:textId="6FEFCD4C" w:rsidR="0046317D" w:rsidRPr="0092761A" w:rsidRDefault="0046317D" w:rsidP="009A6064">
            <w:pPr>
              <w:pStyle w:val="ListParagraph"/>
              <w:spacing w:after="30" w:line="360" w:lineRule="atLeast"/>
              <w:textAlignment w:val="baseline"/>
              <w:rPr>
                <w:sz w:val="20"/>
                <w:szCs w:val="20"/>
              </w:rPr>
            </w:pPr>
          </w:p>
        </w:tc>
      </w:tr>
      <w:tr w:rsidR="00A413ED" w:rsidRPr="00975AA0" w14:paraId="35351A34" w14:textId="77777777" w:rsidTr="00B832BB">
        <w:tc>
          <w:tcPr>
            <w:tcW w:w="9016" w:type="dxa"/>
            <w:gridSpan w:val="7"/>
            <w:shd w:val="clear" w:color="auto" w:fill="D9D9D9" w:themeFill="background1" w:themeFillShade="D9"/>
          </w:tcPr>
          <w:p w14:paraId="5DC04C1F" w14:textId="0B3E8E34" w:rsidR="00A413ED" w:rsidRPr="00A413ED" w:rsidRDefault="00A413ED" w:rsidP="00B832BB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="00A413ED" w:rsidRPr="00975AA0" w14:paraId="443D50AD" w14:textId="77777777" w:rsidTr="0092761A">
        <w:trPr>
          <w:trHeight w:val="3056"/>
        </w:trPr>
        <w:tc>
          <w:tcPr>
            <w:tcW w:w="9016" w:type="dxa"/>
            <w:gridSpan w:val="7"/>
          </w:tcPr>
          <w:p w14:paraId="513B07AB" w14:textId="77777777" w:rsidR="00A413ED" w:rsidRPr="00A413ED" w:rsidRDefault="00A413ED" w:rsidP="00B832BB">
            <w:pPr>
              <w:rPr>
                <w:sz w:val="24"/>
              </w:rPr>
            </w:pPr>
          </w:p>
          <w:p w14:paraId="78387ACF" w14:textId="77777777" w:rsidR="00CB658E" w:rsidRDefault="0042087E" w:rsidP="00420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Given the nature of the course and the breakdown of the qualification, we will use the following Non-Examinable Assessment (NEA) data:</w:t>
            </w:r>
          </w:p>
          <w:p w14:paraId="4B162331" w14:textId="77777777" w:rsidR="0042087E" w:rsidRDefault="0042087E" w:rsidP="0042087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Practical scores out of 25, split skill (10 marks) and game play (15 marks)</w:t>
            </w:r>
          </w:p>
          <w:p w14:paraId="315EA6FB" w14:textId="77777777" w:rsidR="0042087E" w:rsidRDefault="0042087E" w:rsidP="0042087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practical score will contribute 15% each toward the final score.</w:t>
            </w:r>
          </w:p>
          <w:p w14:paraId="60A20F99" w14:textId="7BBE9374" w:rsidR="0042087E" w:rsidRPr="0042087E" w:rsidRDefault="0042087E" w:rsidP="0042087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coursework, marked out of 25, with the following split 15 marks for the Analysis section, and 10 marks for evaluation section</w:t>
            </w:r>
            <w:r w:rsidR="00105754">
              <w:rPr>
                <w:sz w:val="20"/>
                <w:szCs w:val="20"/>
              </w:rPr>
              <w:t xml:space="preserve">. This will contribute to 10% </w:t>
            </w:r>
            <w:r w:rsidR="00423915">
              <w:rPr>
                <w:sz w:val="20"/>
                <w:szCs w:val="20"/>
              </w:rPr>
              <w:t>to the final grade.</w:t>
            </w:r>
          </w:p>
        </w:tc>
      </w:tr>
    </w:tbl>
    <w:p w14:paraId="23DFA4D4" w14:textId="77777777" w:rsidR="00240B74" w:rsidRPr="00A413ED" w:rsidRDefault="00240B74">
      <w:pPr>
        <w:rPr>
          <w:sz w:val="24"/>
          <w:szCs w:val="20"/>
        </w:rPr>
      </w:pPr>
    </w:p>
    <w:sectPr w:rsidR="00240B74" w:rsidRPr="00A413E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AC51B" w14:textId="77777777" w:rsidR="00D72BB9" w:rsidRDefault="00D72BB9" w:rsidP="00A413ED">
      <w:pPr>
        <w:spacing w:after="0" w:line="240" w:lineRule="auto"/>
      </w:pPr>
      <w:r>
        <w:separator/>
      </w:r>
    </w:p>
  </w:endnote>
  <w:endnote w:type="continuationSeparator" w:id="0">
    <w:p w14:paraId="58CF0405" w14:textId="77777777" w:rsidR="00D72BB9" w:rsidRDefault="00D72BB9" w:rsidP="00A413ED">
      <w:pPr>
        <w:spacing w:after="0" w:line="240" w:lineRule="auto"/>
      </w:pPr>
      <w:r>
        <w:continuationSeparator/>
      </w:r>
    </w:p>
  </w:endnote>
  <w:endnote w:type="continuationNotice" w:id="1">
    <w:p w14:paraId="03F6AD6B" w14:textId="77777777" w:rsidR="00D72BB9" w:rsidRDefault="00D72B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F103E" w14:textId="77777777" w:rsidR="00D72BB9" w:rsidRDefault="00D72BB9" w:rsidP="00A413ED">
      <w:pPr>
        <w:spacing w:after="0" w:line="240" w:lineRule="auto"/>
      </w:pPr>
      <w:r>
        <w:separator/>
      </w:r>
    </w:p>
  </w:footnote>
  <w:footnote w:type="continuationSeparator" w:id="0">
    <w:p w14:paraId="380AC3AA" w14:textId="77777777" w:rsidR="00D72BB9" w:rsidRDefault="00D72BB9" w:rsidP="00A413ED">
      <w:pPr>
        <w:spacing w:after="0" w:line="240" w:lineRule="auto"/>
      </w:pPr>
      <w:r>
        <w:continuationSeparator/>
      </w:r>
    </w:p>
  </w:footnote>
  <w:footnote w:type="continuationNotice" w:id="1">
    <w:p w14:paraId="15D4F7E4" w14:textId="77777777" w:rsidR="00D72BB9" w:rsidRDefault="00D72B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EDE4F" w14:textId="2CF0DB41" w:rsidR="00A413ED" w:rsidRPr="00A413ED" w:rsidRDefault="00A413ED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A6A6A6" w:themeColor="background1" w:themeShade="A6"/>
        <w:sz w:val="28"/>
        <w:szCs w:val="28"/>
        <w:u w:val="single"/>
      </w:rPr>
      <w:t>Subject</w:t>
    </w:r>
    <w:r w:rsidRPr="00A413ED">
      <w:rPr>
        <w:b/>
        <w:bCs/>
        <w:color w:val="A6A6A6" w:themeColor="background1" w:themeShade="A6"/>
        <w:sz w:val="28"/>
        <w:szCs w:val="28"/>
        <w:u w:val="single"/>
      </w:rPr>
      <w:t xml:space="preserve"> Assessment </w:t>
    </w:r>
    <w:r w:rsidR="004263D2">
      <w:rPr>
        <w:b/>
        <w:bCs/>
        <w:color w:val="A6A6A6" w:themeColor="background1" w:themeShade="A6"/>
        <w:sz w:val="28"/>
        <w:szCs w:val="28"/>
        <w:u w:val="single"/>
      </w:rPr>
      <w:t>Portfolio</w:t>
    </w:r>
  </w:p>
  <w:p w14:paraId="131B721C" w14:textId="1E88B6CD" w:rsidR="00A413ED" w:rsidRDefault="00A413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A60BE"/>
    <w:multiLevelType w:val="hybridMultilevel"/>
    <w:tmpl w:val="2B3A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BCF"/>
    <w:multiLevelType w:val="hybridMultilevel"/>
    <w:tmpl w:val="FC666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B3EE2"/>
    <w:multiLevelType w:val="hybrid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D5939"/>
    <w:multiLevelType w:val="hybrid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24288"/>
    <w:multiLevelType w:val="hybridMultilevel"/>
    <w:tmpl w:val="16B44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75BF3"/>
    <w:multiLevelType w:val="hybrid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C2895"/>
    <w:multiLevelType w:val="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F279F"/>
    <w:multiLevelType w:val="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7A28DC"/>
    <w:multiLevelType w:val="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319B9"/>
    <w:rsid w:val="0006311E"/>
    <w:rsid w:val="0006489B"/>
    <w:rsid w:val="000733F0"/>
    <w:rsid w:val="00096476"/>
    <w:rsid w:val="000B31AF"/>
    <w:rsid w:val="000D4E66"/>
    <w:rsid w:val="000E341B"/>
    <w:rsid w:val="000E3870"/>
    <w:rsid w:val="000F3268"/>
    <w:rsid w:val="00105754"/>
    <w:rsid w:val="00127B2F"/>
    <w:rsid w:val="00184837"/>
    <w:rsid w:val="001A0567"/>
    <w:rsid w:val="001A0A5C"/>
    <w:rsid w:val="0021230E"/>
    <w:rsid w:val="00234CBC"/>
    <w:rsid w:val="00240B74"/>
    <w:rsid w:val="00243CD1"/>
    <w:rsid w:val="00270285"/>
    <w:rsid w:val="00274B0C"/>
    <w:rsid w:val="00283E94"/>
    <w:rsid w:val="00292A13"/>
    <w:rsid w:val="002E1F56"/>
    <w:rsid w:val="0030768A"/>
    <w:rsid w:val="00391C83"/>
    <w:rsid w:val="00392054"/>
    <w:rsid w:val="00402721"/>
    <w:rsid w:val="0042087E"/>
    <w:rsid w:val="00423915"/>
    <w:rsid w:val="004263D2"/>
    <w:rsid w:val="0046317D"/>
    <w:rsid w:val="004E70E7"/>
    <w:rsid w:val="00520B05"/>
    <w:rsid w:val="005355DE"/>
    <w:rsid w:val="00562B12"/>
    <w:rsid w:val="005E4EDA"/>
    <w:rsid w:val="0061567F"/>
    <w:rsid w:val="006473E9"/>
    <w:rsid w:val="006D27F6"/>
    <w:rsid w:val="00795B53"/>
    <w:rsid w:val="007F4D6F"/>
    <w:rsid w:val="00834EFE"/>
    <w:rsid w:val="00883681"/>
    <w:rsid w:val="008D245B"/>
    <w:rsid w:val="008E12EB"/>
    <w:rsid w:val="0092761A"/>
    <w:rsid w:val="00975AA0"/>
    <w:rsid w:val="00980259"/>
    <w:rsid w:val="009A6064"/>
    <w:rsid w:val="009B0544"/>
    <w:rsid w:val="009F489F"/>
    <w:rsid w:val="00A25068"/>
    <w:rsid w:val="00A413ED"/>
    <w:rsid w:val="00A70CEC"/>
    <w:rsid w:val="00AB5398"/>
    <w:rsid w:val="00AC2B48"/>
    <w:rsid w:val="00AD17AF"/>
    <w:rsid w:val="00B12CAE"/>
    <w:rsid w:val="00B326C4"/>
    <w:rsid w:val="00B764AC"/>
    <w:rsid w:val="00B832BB"/>
    <w:rsid w:val="00BB4A33"/>
    <w:rsid w:val="00CA2EA5"/>
    <w:rsid w:val="00CA4392"/>
    <w:rsid w:val="00CB5F7C"/>
    <w:rsid w:val="00CB658E"/>
    <w:rsid w:val="00D10BBE"/>
    <w:rsid w:val="00D26C77"/>
    <w:rsid w:val="00D5542B"/>
    <w:rsid w:val="00D555FE"/>
    <w:rsid w:val="00D72BB9"/>
    <w:rsid w:val="00D86B55"/>
    <w:rsid w:val="00DE7369"/>
    <w:rsid w:val="00E10716"/>
    <w:rsid w:val="00E41B15"/>
    <w:rsid w:val="00E635EB"/>
    <w:rsid w:val="00F034FB"/>
    <w:rsid w:val="00F40683"/>
    <w:rsid w:val="00F66A00"/>
    <w:rsid w:val="00F8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84AE1-72C3-46F6-B8D0-7BEA14B82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Skinners' Academy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Abubakr</dc:creator>
  <cp:keywords/>
  <dc:description/>
  <cp:lastModifiedBy>benahowe@yahoo.co.uk</cp:lastModifiedBy>
  <cp:revision>2</cp:revision>
  <dcterms:created xsi:type="dcterms:W3CDTF">2021-03-05T12:47:00Z</dcterms:created>
  <dcterms:modified xsi:type="dcterms:W3CDTF">2021-03-05T12:47:00Z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