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69"/>
        <w:tblW w:w="0" w:type="auto"/>
        <w:tblLook w:val="04A0" w:firstRow="1" w:lastRow="0" w:firstColumn="1" w:lastColumn="0" w:noHBand="0" w:noVBand="1"/>
      </w:tblPr>
      <w:tblGrid>
        <w:gridCol w:w="1554"/>
        <w:gridCol w:w="1408"/>
        <w:gridCol w:w="1428"/>
        <w:gridCol w:w="1111"/>
        <w:gridCol w:w="1015"/>
        <w:gridCol w:w="1134"/>
        <w:gridCol w:w="1366"/>
      </w:tblGrid>
      <w:tr w:rsidRPr="00975AA0" w:rsidR="00A413ED" w:rsidTr="59EA3E5D" w14:paraId="1AD9D79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975AA0" w:rsidR="00A413ED" w:rsidP="00B832BB" w:rsidRDefault="00A413ED" w14:paraId="4040AD9C" w14:textId="292EE5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Subject </w:t>
            </w:r>
            <w:r w:rsidRPr="00975AA0">
              <w:rPr>
                <w:b/>
                <w:sz w:val="24"/>
              </w:rPr>
              <w:t>Title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</w:tcPr>
          <w:p w:rsidRPr="00975AA0" w:rsidR="00A413ED" w:rsidP="5329BC5C" w:rsidRDefault="00DE4544" w14:paraId="0C510281" w14:textId="6522DB7F">
            <w:pPr>
              <w:rPr>
                <w:sz w:val="24"/>
                <w:szCs w:val="24"/>
              </w:rPr>
            </w:pPr>
            <w:r w:rsidRPr="5329BC5C" w:rsidR="6E1772BE">
              <w:rPr>
                <w:sz w:val="24"/>
                <w:szCs w:val="24"/>
              </w:rPr>
              <w:t>GCSE Economics</w:t>
            </w:r>
          </w:p>
        </w:tc>
      </w:tr>
      <w:tr w:rsidRPr="00975AA0" w:rsidR="009F489F" w:rsidTr="59EA3E5D" w14:paraId="2D4553B9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75AA0" w:rsidR="00A413ED" w:rsidP="00B832BB" w:rsidRDefault="00A413ED" w14:paraId="3231B08D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1408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5329BC5C" w:rsidRDefault="00DE4544" w14:paraId="374ED722" w14:textId="17222BFF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5329BC5C" w:rsidR="3BAF6DF3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8136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F3268" w:rsidR="00A413ED" w:rsidP="00B832BB" w:rsidRDefault="00A413ED" w14:paraId="669FF8E2" w14:textId="77777777">
            <w:pPr>
              <w:rPr>
                <w:b/>
                <w:sz w:val="24"/>
              </w:rPr>
            </w:pPr>
            <w:r w:rsidRPr="000F3268">
              <w:rPr>
                <w:b/>
                <w:sz w:val="24"/>
              </w:rPr>
              <w:t>Exam board</w:t>
            </w:r>
          </w:p>
        </w:tc>
        <w:tc>
          <w:tcPr>
            <w:tcW w:w="1111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5329BC5C" w:rsidRDefault="00DE4544" w14:paraId="221BE586" w14:textId="60390FA1">
            <w:pPr>
              <w:rPr>
                <w:sz w:val="24"/>
                <w:szCs w:val="24"/>
              </w:rPr>
            </w:pPr>
            <w:r w:rsidRPr="5329BC5C" w:rsidR="35045E7B">
              <w:rPr>
                <w:sz w:val="24"/>
                <w:szCs w:val="24"/>
              </w:rPr>
              <w:t>AQA</w:t>
            </w:r>
          </w:p>
        </w:tc>
        <w:tc>
          <w:tcPr>
            <w:tcW w:w="2149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A413ED" w:rsidP="00B832BB" w:rsidRDefault="00A413ED" w14:paraId="2340FCFB" w14:textId="77777777">
            <w:pPr>
              <w:rPr>
                <w:b/>
                <w:bCs/>
                <w:sz w:val="24"/>
              </w:rPr>
            </w:pPr>
            <w:r w:rsidRPr="00A413ED">
              <w:rPr>
                <w:b/>
                <w:bCs/>
                <w:sz w:val="24"/>
              </w:rPr>
              <w:t>Qualification</w:t>
            </w:r>
            <w:r>
              <w:rPr>
                <w:b/>
                <w:bCs/>
                <w:sz w:val="24"/>
              </w:rPr>
              <w:t xml:space="preserve"> </w:t>
            </w:r>
          </w:p>
          <w:p w:rsidRPr="00A413ED" w:rsidR="00A413ED" w:rsidP="00B832BB" w:rsidRDefault="00A413ED" w14:paraId="0F35DE9C" w14:textId="77777777">
            <w:pPr>
              <w:rPr>
                <w:b/>
                <w:bCs/>
                <w:sz w:val="24"/>
              </w:rPr>
            </w:pPr>
            <w:r w:rsidRPr="00A413ED">
              <w:rPr>
                <w:sz w:val="18"/>
                <w:szCs w:val="16"/>
              </w:rPr>
              <w:t>(GCSE, A-Level, BTEC etc.)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DE4544" w14:paraId="20A9CDB5" w14:textId="66F67DBC">
            <w:pPr>
              <w:rPr>
                <w:sz w:val="24"/>
              </w:rPr>
            </w:pPr>
            <w:r>
              <w:rPr>
                <w:sz w:val="24"/>
              </w:rPr>
              <w:t>GCSE</w:t>
            </w:r>
          </w:p>
        </w:tc>
      </w:tr>
      <w:tr w:rsidRPr="00975AA0" w:rsidR="009F489F" w:rsidTr="59EA3E5D" w14:paraId="0EB34C8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9F489F" w:rsidP="00B832BB" w:rsidRDefault="009F489F" w14:paraId="1F5459DE" w14:textId="218A66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Units covered satisfactorily</w:t>
            </w:r>
          </w:p>
        </w:tc>
        <w:tc>
          <w:tcPr>
            <w:tcW w:w="2836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F3268" w:rsidR="00291340" w:rsidP="5329BC5C" w:rsidRDefault="00291340" w14:paraId="12F99C82" w14:textId="47B2AE1F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5329BC5C" w:rsidR="692A2822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Micro-Economics Paper 1 (8136/1 )</w:t>
            </w:r>
            <w:r w:rsidRPr="5329BC5C" w:rsidR="004E7890">
              <w:rPr>
                <w:b w:val="1"/>
                <w:bCs w:val="1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413ED" w:rsidR="009F489F" w:rsidP="00B832BB" w:rsidRDefault="009F489F" w14:paraId="4FA8CA7F" w14:textId="514E353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Units NOT covered satisfactorily</w:t>
            </w:r>
          </w:p>
        </w:tc>
        <w:tc>
          <w:tcPr>
            <w:tcW w:w="250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291340" w:rsidR="00291340" w:rsidP="5329BC5C" w:rsidRDefault="00291340" w14:paraId="7893B2F7" w14:textId="03647D02">
            <w:pPr>
              <w:rPr>
                <w:b w:val="1"/>
                <w:bCs w:val="1"/>
                <w:sz w:val="24"/>
                <w:szCs w:val="24"/>
              </w:rPr>
            </w:pPr>
            <w:r w:rsidRPr="5329BC5C" w:rsidR="58109730">
              <w:rPr>
                <w:b w:val="1"/>
                <w:bCs w:val="1"/>
                <w:sz w:val="24"/>
                <w:szCs w:val="24"/>
              </w:rPr>
              <w:t>Some Macro Economics Topics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280"/>
            </w:tblGrid>
            <w:tr w:rsidR="5329BC5C" w:rsidTr="5329BC5C" w14:paraId="2EA64E25">
              <w:tc>
                <w:tcPr>
                  <w:tcW w:w="2280" w:type="dxa"/>
                  <w:tcMar/>
                  <w:vAlign w:val="top"/>
                </w:tcPr>
                <w:p w:rsidR="5329BC5C" w:rsidRDefault="5329BC5C" w14:paraId="5E1B9415" w14:textId="7A399962">
                  <w:r w:rsidRPr="5329BC5C" w:rsidR="5329BC5C">
                    <w:rPr>
                      <w:rFonts w:ascii="Arial" w:hAnsi="Arial" w:eastAsia="Arial" w:cs="Arial"/>
                      <w:color w:val="000000" w:themeColor="text1" w:themeTint="FF" w:themeShade="FF"/>
                      <w:sz w:val="22"/>
                      <w:szCs w:val="22"/>
                      <w:lang w:val="en-US"/>
                    </w:rPr>
                    <w:t>Monetary policy</w:t>
                  </w:r>
                </w:p>
              </w:tc>
            </w:tr>
          </w:tbl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280"/>
            </w:tblGrid>
            <w:tr w:rsidR="5329BC5C" w:rsidTr="5329BC5C" w14:paraId="3F99BF54">
              <w:tc>
                <w:tcPr>
                  <w:tcW w:w="2280" w:type="dxa"/>
                  <w:tcMar/>
                  <w:vAlign w:val="top"/>
                </w:tcPr>
                <w:p w:rsidR="5329BC5C" w:rsidRDefault="5329BC5C" w14:paraId="2A82629A" w14:textId="4ED6556A">
                  <w:r w:rsidRPr="5329BC5C" w:rsidR="5329BC5C">
                    <w:rPr>
                      <w:rFonts w:ascii="Arial" w:hAnsi="Arial" w:eastAsia="Arial" w:cs="Arial"/>
                      <w:color w:val="000000" w:themeColor="text1" w:themeTint="FF" w:themeShade="FF"/>
                      <w:sz w:val="22"/>
                      <w:szCs w:val="22"/>
                      <w:lang w:val="en-US"/>
                    </w:rPr>
                    <w:t>Supply-side policies</w:t>
                  </w:r>
                </w:p>
              </w:tc>
            </w:tr>
          </w:tbl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280"/>
            </w:tblGrid>
            <w:tr w:rsidR="5329BC5C" w:rsidTr="5329BC5C" w14:paraId="2F11045D">
              <w:tc>
                <w:tcPr>
                  <w:tcW w:w="2280" w:type="dxa"/>
                  <w:tcMar/>
                  <w:vAlign w:val="top"/>
                </w:tcPr>
                <w:p w:rsidR="5329BC5C" w:rsidRDefault="5329BC5C" w14:paraId="3F8172B8" w14:textId="523CDE6E">
                  <w:r w:rsidRPr="5329BC5C" w:rsidR="5329BC5C">
                    <w:rPr>
                      <w:rFonts w:ascii="Arial" w:hAnsi="Arial" w:eastAsia="Arial" w:cs="Arial"/>
                      <w:color w:val="000000" w:themeColor="text1" w:themeTint="FF" w:themeShade="FF"/>
                      <w:sz w:val="22"/>
                      <w:szCs w:val="22"/>
                      <w:lang w:val="en-US"/>
                    </w:rPr>
                    <w:t>Exchange rates</w:t>
                  </w:r>
                </w:p>
              </w:tc>
            </w:tr>
          </w:tbl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280"/>
            </w:tblGrid>
            <w:tr w:rsidR="5329BC5C" w:rsidTr="5329BC5C" w14:paraId="1F1777C9">
              <w:tc>
                <w:tcPr>
                  <w:tcW w:w="2280" w:type="dxa"/>
                  <w:tcMar/>
                  <w:vAlign w:val="top"/>
                </w:tcPr>
                <w:p w:rsidR="5329BC5C" w:rsidRDefault="5329BC5C" w14:paraId="7E09111F" w14:textId="6E819654">
                  <w:r w:rsidRPr="5329BC5C" w:rsidR="5329BC5C">
                    <w:rPr>
                      <w:rFonts w:ascii="Arial" w:hAnsi="Arial" w:eastAsia="Arial" w:cs="Arial"/>
                      <w:color w:val="000000" w:themeColor="text1" w:themeTint="FF" w:themeShade="FF"/>
                      <w:sz w:val="22"/>
                      <w:szCs w:val="22"/>
                      <w:lang w:val="en-US"/>
                    </w:rPr>
                    <w:t>Free-trade agreements including the European Union</w:t>
                  </w:r>
                </w:p>
              </w:tc>
            </w:tr>
          </w:tbl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280"/>
            </w:tblGrid>
            <w:tr w:rsidR="5329BC5C" w:rsidTr="5329BC5C" w14:paraId="7D0889BD">
              <w:tc>
                <w:tcPr>
                  <w:tcW w:w="2280" w:type="dxa"/>
                  <w:tcMar/>
                  <w:vAlign w:val="top"/>
                </w:tcPr>
                <w:p w:rsidR="5329BC5C" w:rsidRDefault="5329BC5C" w14:paraId="67CC5948" w14:textId="713C743F">
                  <w:r w:rsidRPr="5329BC5C" w:rsidR="5329BC5C">
                    <w:rPr>
                      <w:rFonts w:ascii="Arial" w:hAnsi="Arial" w:eastAsia="Arial" w:cs="Arial"/>
                      <w:color w:val="000000" w:themeColor="text1" w:themeTint="FF" w:themeShade="FF"/>
                      <w:sz w:val="22"/>
                      <w:szCs w:val="22"/>
                      <w:lang w:val="en-US"/>
                    </w:rPr>
                    <w:t>Globalisation: benefits and drawbacks</w:t>
                  </w:r>
                </w:p>
              </w:tc>
            </w:tr>
          </w:tbl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280"/>
            </w:tblGrid>
            <w:tr w:rsidR="5329BC5C" w:rsidTr="5329BC5C" w14:paraId="37FC596F">
              <w:tc>
                <w:tcPr>
                  <w:tcW w:w="2280" w:type="dxa"/>
                  <w:tcMar/>
                  <w:vAlign w:val="top"/>
                </w:tcPr>
                <w:p w:rsidR="5329BC5C" w:rsidRDefault="5329BC5C" w14:paraId="20A4088D" w14:textId="7E455D9E">
                  <w:r w:rsidRPr="5329BC5C" w:rsidR="5329BC5C">
                    <w:rPr>
                      <w:rFonts w:ascii="Arial" w:hAnsi="Arial" w:eastAsia="Arial" w:cs="Arial"/>
                      <w:color w:val="000000" w:themeColor="text1" w:themeTint="FF" w:themeShade="FF"/>
                      <w:sz w:val="22"/>
                      <w:szCs w:val="22"/>
                      <w:lang w:val="en-US"/>
                    </w:rPr>
                    <w:t>The role of money</w:t>
                  </w:r>
                </w:p>
              </w:tc>
            </w:tr>
          </w:tbl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280"/>
            </w:tblGrid>
            <w:tr w:rsidR="5329BC5C" w:rsidTr="5329BC5C" w14:paraId="2B10274F">
              <w:tc>
                <w:tcPr>
                  <w:tcW w:w="2280" w:type="dxa"/>
                  <w:tcMar/>
                  <w:vAlign w:val="top"/>
                </w:tcPr>
                <w:p w:rsidR="5329BC5C" w:rsidRDefault="5329BC5C" w14:paraId="25482E5F" w14:textId="7ED7284E">
                  <w:r w:rsidRPr="5329BC5C" w:rsidR="5329BC5C">
                    <w:rPr>
                      <w:rFonts w:ascii="Arial" w:hAnsi="Arial" w:eastAsia="Arial" w:cs="Arial"/>
                      <w:color w:val="000000" w:themeColor="text1" w:themeTint="FF" w:themeShade="FF"/>
                      <w:sz w:val="22"/>
                      <w:szCs w:val="22"/>
                      <w:lang w:val="en-US"/>
                    </w:rPr>
                    <w:t>The role and importance of the financial sector for the economy</w:t>
                  </w:r>
                </w:p>
              </w:tc>
            </w:tr>
          </w:tbl>
          <w:p w:rsidRPr="00291340" w:rsidR="00291340" w:rsidP="5329BC5C" w:rsidRDefault="00291340" w14:paraId="196D3C69" w14:textId="1A8F56AF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0A413ED" w:rsidTr="59EA3E5D" w14:paraId="3B4768C4" w14:textId="77777777">
        <w:tc>
          <w:tcPr>
            <w:tcW w:w="9016" w:type="dxa"/>
            <w:gridSpan w:val="7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A413ED" w:rsidP="00B832BB" w:rsidRDefault="00A413ED" w14:paraId="3E862508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Your final grade will be informed through an assessment of evidence from:</w:t>
            </w:r>
          </w:p>
        </w:tc>
      </w:tr>
      <w:tr w:rsidRPr="00975AA0" w:rsidR="00A413ED" w:rsidTr="59EA3E5D" w14:paraId="08BE4151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5C52F8E" w14:textId="69963769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Primary source </w:t>
            </w:r>
            <w:r w:rsidRPr="00A413ED">
              <w:rPr>
                <w:b/>
                <w:sz w:val="18"/>
                <w:szCs w:val="18"/>
              </w:rPr>
              <w:t>(details of the exam / portfolio et)</w:t>
            </w:r>
          </w:p>
        </w:tc>
      </w:tr>
      <w:tr w:rsidRPr="00E10716" w:rsidR="00A413ED" w:rsidTr="59EA3E5D" w14:paraId="758254A6" w14:textId="77777777">
        <w:trPr>
          <w:trHeight w:val="3288"/>
        </w:trPr>
        <w:tc>
          <w:tcPr>
            <w:tcW w:w="9016" w:type="dxa"/>
            <w:gridSpan w:val="7"/>
            <w:tcMar/>
          </w:tcPr>
          <w:p w:rsidRPr="00575179" w:rsidR="00575179" w:rsidP="59EA3E5D" w:rsidRDefault="00B179B8" w14:paraId="46B7919A" w14:textId="5F5275C7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9EA3E5D" w:rsidR="0E2B9B05">
              <w:rPr>
                <w:sz w:val="20"/>
                <w:szCs w:val="20"/>
              </w:rPr>
              <w:t xml:space="preserve">There will be one exam </w:t>
            </w:r>
            <w:r w:rsidRPr="59EA3E5D" w:rsidR="00B179B8">
              <w:rPr>
                <w:sz w:val="20"/>
                <w:szCs w:val="20"/>
              </w:rPr>
              <w:t>paper</w:t>
            </w:r>
            <w:r w:rsidRPr="59EA3E5D" w:rsidR="6D7E0D9D">
              <w:rPr>
                <w:sz w:val="20"/>
                <w:szCs w:val="20"/>
              </w:rPr>
              <w:t xml:space="preserve"> with a combination of Micro and </w:t>
            </w:r>
            <w:r w:rsidRPr="59EA3E5D" w:rsidR="32898933">
              <w:rPr>
                <w:sz w:val="20"/>
                <w:szCs w:val="20"/>
              </w:rPr>
              <w:t>macroeconomics</w:t>
            </w:r>
            <w:r w:rsidRPr="59EA3E5D" w:rsidR="6D7E0D9D">
              <w:rPr>
                <w:sz w:val="20"/>
                <w:szCs w:val="20"/>
              </w:rPr>
              <w:t xml:space="preserve"> questions carefully se</w:t>
            </w:r>
            <w:r w:rsidRPr="59EA3E5D" w:rsidR="08B7FF6D">
              <w:rPr>
                <w:sz w:val="20"/>
                <w:szCs w:val="20"/>
              </w:rPr>
              <w:t xml:space="preserve">lected from </w:t>
            </w:r>
            <w:r w:rsidRPr="59EA3E5D" w:rsidR="11DBFBCC">
              <w:rPr>
                <w:sz w:val="20"/>
                <w:szCs w:val="20"/>
              </w:rPr>
              <w:t>past questions</w:t>
            </w:r>
            <w:r w:rsidRPr="59EA3E5D" w:rsidR="40FD7E98">
              <w:rPr>
                <w:sz w:val="20"/>
                <w:szCs w:val="20"/>
              </w:rPr>
              <w:t xml:space="preserve"> (preferably unseen)</w:t>
            </w:r>
            <w:r w:rsidRPr="59EA3E5D" w:rsidR="11DBFBCC">
              <w:rPr>
                <w:sz w:val="20"/>
                <w:szCs w:val="20"/>
              </w:rPr>
              <w:t xml:space="preserve"> from the </w:t>
            </w:r>
            <w:r w:rsidRPr="59EA3E5D" w:rsidR="305B058B">
              <w:rPr>
                <w:sz w:val="20"/>
                <w:szCs w:val="20"/>
              </w:rPr>
              <w:t>AQA exam board</w:t>
            </w:r>
            <w:r w:rsidRPr="59EA3E5D" w:rsidR="08B7FF6D">
              <w:rPr>
                <w:sz w:val="20"/>
                <w:szCs w:val="20"/>
              </w:rPr>
              <w:t xml:space="preserve">. </w:t>
            </w:r>
            <w:r w:rsidRPr="59EA3E5D" w:rsidR="3C06E4C4">
              <w:rPr>
                <w:sz w:val="20"/>
                <w:szCs w:val="20"/>
              </w:rPr>
              <w:t xml:space="preserve"> </w:t>
            </w:r>
          </w:p>
          <w:p w:rsidRPr="00575179" w:rsidR="00575179" w:rsidP="59EA3E5D" w:rsidRDefault="00B179B8" w14:paraId="6AF4EA50" w14:textId="4EEFB1E2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59EA3E5D" w:rsidR="5C2C6594">
              <w:rPr>
                <w:sz w:val="20"/>
                <w:szCs w:val="20"/>
              </w:rPr>
              <w:t xml:space="preserve">The percentage of content that would be assessed </w:t>
            </w:r>
            <w:r w:rsidRPr="59EA3E5D" w:rsidR="5B409B26">
              <w:rPr>
                <w:sz w:val="20"/>
                <w:szCs w:val="20"/>
              </w:rPr>
              <w:t>base on about 70% coverage of the overa</w:t>
            </w:r>
            <w:r w:rsidRPr="59EA3E5D" w:rsidR="3EC0704A">
              <w:rPr>
                <w:sz w:val="20"/>
                <w:szCs w:val="20"/>
              </w:rPr>
              <w:t xml:space="preserve">ll specification of the GCSE economics course is as follows: </w:t>
            </w:r>
          </w:p>
          <w:tbl>
            <w:tblPr>
              <w:tblStyle w:val="TableNorma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0"/>
              <w:gridCol w:w="2370"/>
              <w:gridCol w:w="2580"/>
            </w:tblGrid>
            <w:tr w:rsidR="59EA3E5D" w:rsidTr="59EA3E5D" w14:paraId="06993FC2">
              <w:trPr>
                <w:trHeight w:val="600"/>
              </w:trPr>
              <w:tc>
                <w:tcPr>
                  <w:tcW w:w="3600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shd w:val="clear" w:color="auto" w:fill="E7E6E6"/>
                  <w:tcMar/>
                  <w:vAlign w:val="top"/>
                </w:tcPr>
                <w:p w:rsidR="59EA3E5D" w:rsidP="59EA3E5D" w:rsidRDefault="59EA3E5D" w14:paraId="49BE18B7" w14:textId="3F97036B">
                  <w:pPr>
                    <w:rPr>
                      <w:rFonts w:ascii="Calibri" w:hAnsi="Calibri" w:eastAsia="Calibri" w:cs="Calibri"/>
                      <w:b w:val="1"/>
                      <w:bCs w:val="1"/>
                      <w:color w:val="000000" w:themeColor="text1" w:themeTint="FF" w:themeShade="FF"/>
                      <w:sz w:val="20"/>
                      <w:szCs w:val="20"/>
                    </w:rPr>
                  </w:pPr>
                  <w:r w:rsidRPr="59EA3E5D" w:rsidR="59EA3E5D">
                    <w:rPr>
                      <w:rFonts w:ascii="Calibri" w:hAnsi="Calibri" w:eastAsia="Calibri" w:cs="Calibri"/>
                      <w:b w:val="1"/>
                      <w:bCs w:val="1"/>
                      <w:sz w:val="20"/>
                      <w:szCs w:val="20"/>
                    </w:rPr>
                    <w:t xml:space="preserve">Assessment </w:t>
                  </w:r>
                  <w:r w:rsidRPr="59EA3E5D" w:rsidR="0F96F624">
                    <w:rPr>
                      <w:rFonts w:ascii="Calibri" w:hAnsi="Calibri" w:eastAsia="Calibri" w:cs="Calibri"/>
                      <w:b w:val="1"/>
                      <w:bCs w:val="1"/>
                      <w:sz w:val="20"/>
                      <w:szCs w:val="20"/>
                    </w:rPr>
                    <w:t>S</w:t>
                  </w:r>
                  <w:r w:rsidRPr="59EA3E5D" w:rsidR="59EA3E5D">
                    <w:rPr>
                      <w:rFonts w:ascii="Calibri" w:hAnsi="Calibri" w:eastAsia="Calibri" w:cs="Calibri"/>
                      <w:b w:val="1"/>
                      <w:bCs w:val="1"/>
                      <w:sz w:val="20"/>
                      <w:szCs w:val="20"/>
                    </w:rPr>
                    <w:t>ource</w:t>
                  </w:r>
                </w:p>
              </w:tc>
              <w:tc>
                <w:tcPr>
                  <w:tcW w:w="2370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shd w:val="clear" w:color="auto" w:fill="E7E6E6"/>
                  <w:tcMar/>
                  <w:vAlign w:val="top"/>
                </w:tcPr>
                <w:p w:rsidR="59EA3E5D" w:rsidP="59EA3E5D" w:rsidRDefault="59EA3E5D" w14:paraId="489E2EC5" w14:textId="0F7171AA">
                  <w:pPr>
                    <w:jc w:val="center"/>
                  </w:pPr>
                  <w:r w:rsidRPr="59EA3E5D" w:rsidR="59EA3E5D">
                    <w:rPr>
                      <w:rFonts w:ascii="Calibri" w:hAnsi="Calibri" w:eastAsia="Calibri" w:cs="Calibri"/>
                      <w:b w:val="1"/>
                      <w:bCs w:val="1"/>
                      <w:color w:val="000000" w:themeColor="text1" w:themeTint="FF" w:themeShade="FF"/>
                      <w:sz w:val="20"/>
                      <w:szCs w:val="20"/>
                    </w:rPr>
                    <w:t>Exams</w:t>
                  </w:r>
                </w:p>
              </w:tc>
              <w:tc>
                <w:tcPr>
                  <w:tcW w:w="2580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shd w:val="clear" w:color="auto" w:fill="E7E6E6"/>
                  <w:tcMar/>
                  <w:vAlign w:val="top"/>
                </w:tcPr>
                <w:p w:rsidR="59EA3E5D" w:rsidP="59EA3E5D" w:rsidRDefault="59EA3E5D" w14:paraId="34AEE677" w14:textId="2F1939A4">
                  <w:pPr>
                    <w:jc w:val="center"/>
                  </w:pPr>
                  <w:r w:rsidRPr="59EA3E5D" w:rsidR="59EA3E5D">
                    <w:rPr>
                      <w:rFonts w:ascii="Calibri" w:hAnsi="Calibri" w:eastAsia="Calibri" w:cs="Calibri"/>
                      <w:b w:val="1"/>
                      <w:bCs w:val="1"/>
                      <w:color w:val="000000" w:themeColor="text1" w:themeTint="FF" w:themeShade="FF"/>
                      <w:sz w:val="20"/>
                      <w:szCs w:val="20"/>
                    </w:rPr>
                    <w:t>Percentage (%) of content assessed</w:t>
                  </w:r>
                </w:p>
              </w:tc>
            </w:tr>
            <w:tr w:rsidR="59EA3E5D" w:rsidTr="59EA3E5D" w14:paraId="1718331D">
              <w:tc>
                <w:tcPr>
                  <w:tcW w:w="3600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tcMar/>
                  <w:vAlign w:val="top"/>
                </w:tcPr>
                <w:p w:rsidR="59EA3E5D" w:rsidP="59EA3E5D" w:rsidRDefault="59EA3E5D" w14:paraId="01DDD9A6" w14:textId="663C2485">
                  <w:pPr>
                    <w:jc w:val="center"/>
                  </w:pPr>
                  <w:r w:rsidRPr="59EA3E5D" w:rsidR="59EA3E5D">
                    <w:rPr>
                      <w:rFonts w:ascii="Calibri" w:hAnsi="Calibri" w:eastAsia="Calibri" w:cs="Calibri"/>
                      <w:sz w:val="20"/>
                      <w:szCs w:val="20"/>
                    </w:rPr>
                    <w:t>Primary</w:t>
                  </w:r>
                </w:p>
              </w:tc>
              <w:tc>
                <w:tcPr>
                  <w:tcW w:w="2370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tcMar/>
                  <w:vAlign w:val="top"/>
                </w:tcPr>
                <w:p w:rsidR="59EA3E5D" w:rsidP="59EA3E5D" w:rsidRDefault="59EA3E5D" w14:paraId="742F48C8" w14:textId="693E0B6A">
                  <w:pPr>
                    <w:jc w:val="center"/>
                  </w:pPr>
                  <w:r w:rsidRPr="59EA3E5D" w:rsidR="59EA3E5D">
                    <w:rPr>
                      <w:rFonts w:ascii="Calibri" w:hAnsi="Calibri" w:eastAsia="Calibri" w:cs="Calibri"/>
                      <w:sz w:val="20"/>
                      <w:szCs w:val="20"/>
                    </w:rPr>
                    <w:t>Mock Exams in May</w:t>
                  </w:r>
                </w:p>
              </w:tc>
              <w:tc>
                <w:tcPr>
                  <w:tcW w:w="2580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tcMar/>
                  <w:vAlign w:val="top"/>
                </w:tcPr>
                <w:p w:rsidR="59EA3E5D" w:rsidP="59EA3E5D" w:rsidRDefault="59EA3E5D" w14:paraId="72BA1A8C" w14:textId="5AC5A3F2">
                  <w:pPr>
                    <w:jc w:val="center"/>
                  </w:pPr>
                  <w:r w:rsidRPr="59EA3E5D" w:rsidR="59EA3E5D">
                    <w:rPr>
                      <w:rFonts w:ascii="Calibri" w:hAnsi="Calibri" w:eastAsia="Calibri" w:cs="Calibri"/>
                      <w:sz w:val="20"/>
                      <w:szCs w:val="20"/>
                    </w:rPr>
                    <w:t>70%</w:t>
                  </w:r>
                </w:p>
              </w:tc>
            </w:tr>
            <w:tr w:rsidR="59EA3E5D" w:rsidTr="59EA3E5D" w14:paraId="26032F6F">
              <w:tc>
                <w:tcPr>
                  <w:tcW w:w="3600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tcMar/>
                  <w:vAlign w:val="top"/>
                </w:tcPr>
                <w:p w:rsidR="59EA3E5D" w:rsidP="59EA3E5D" w:rsidRDefault="59EA3E5D" w14:paraId="45B0BA40" w14:textId="213090D2">
                  <w:pPr>
                    <w:jc w:val="center"/>
                  </w:pPr>
                  <w:r w:rsidRPr="59EA3E5D" w:rsidR="59EA3E5D">
                    <w:rPr>
                      <w:rFonts w:ascii="Calibri" w:hAnsi="Calibri" w:eastAsia="Calibri" w:cs="Calibri"/>
                      <w:sz w:val="20"/>
                      <w:szCs w:val="20"/>
                    </w:rPr>
                    <w:t>Secondary</w:t>
                  </w:r>
                </w:p>
              </w:tc>
              <w:tc>
                <w:tcPr>
                  <w:tcW w:w="2370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tcMar/>
                  <w:vAlign w:val="top"/>
                </w:tcPr>
                <w:p w:rsidR="59EA3E5D" w:rsidP="59EA3E5D" w:rsidRDefault="59EA3E5D" w14:paraId="06D75B62" w14:textId="6CBFE97C">
                  <w:pPr>
                    <w:jc w:val="center"/>
                  </w:pPr>
                  <w:r w:rsidRPr="59EA3E5D" w:rsidR="59EA3E5D">
                    <w:rPr>
                      <w:rFonts w:ascii="Calibri" w:hAnsi="Calibri" w:eastAsia="Calibri" w:cs="Calibri"/>
                      <w:sz w:val="20"/>
                      <w:szCs w:val="20"/>
                    </w:rPr>
                    <w:t>Pre-Locked Down Mock</w:t>
                  </w:r>
                </w:p>
              </w:tc>
              <w:tc>
                <w:tcPr>
                  <w:tcW w:w="2580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tcMar/>
                  <w:vAlign w:val="top"/>
                </w:tcPr>
                <w:p w:rsidR="59EA3E5D" w:rsidP="59EA3E5D" w:rsidRDefault="59EA3E5D" w14:paraId="4FA186B3" w14:textId="5E4E7A18">
                  <w:pPr>
                    <w:jc w:val="center"/>
                  </w:pPr>
                  <w:r w:rsidRPr="59EA3E5D" w:rsidR="59EA3E5D">
                    <w:rPr>
                      <w:rFonts w:ascii="Calibri" w:hAnsi="Calibri" w:eastAsia="Calibri" w:cs="Calibri"/>
                      <w:sz w:val="20"/>
                      <w:szCs w:val="20"/>
                    </w:rPr>
                    <w:t>50%</w:t>
                  </w:r>
                </w:p>
              </w:tc>
            </w:tr>
            <w:tr w:rsidR="59EA3E5D" w:rsidTr="59EA3E5D" w14:paraId="7E0A939E">
              <w:tc>
                <w:tcPr>
                  <w:tcW w:w="3600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tcMar/>
                  <w:vAlign w:val="top"/>
                </w:tcPr>
                <w:p w:rsidR="59EA3E5D" w:rsidP="59EA3E5D" w:rsidRDefault="59EA3E5D" w14:paraId="7751D3CC" w14:textId="0C3D6A9D">
                  <w:pPr>
                    <w:jc w:val="center"/>
                  </w:pPr>
                  <w:r w:rsidRPr="59EA3E5D" w:rsidR="59EA3E5D">
                    <w:rPr>
                      <w:rFonts w:ascii="Calibri" w:hAnsi="Calibri" w:eastAsia="Calibri" w:cs="Calibri"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2370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tcMar/>
                  <w:vAlign w:val="top"/>
                </w:tcPr>
                <w:p w:rsidR="59EA3E5D" w:rsidP="59EA3E5D" w:rsidRDefault="59EA3E5D" w14:paraId="1AA18444" w14:textId="5733F67E">
                  <w:pPr>
                    <w:jc w:val="center"/>
                  </w:pPr>
                  <w:r w:rsidRPr="59EA3E5D" w:rsidR="59EA3E5D">
                    <w:rPr>
                      <w:rFonts w:ascii="Calibri" w:hAnsi="Calibri" w:eastAsia="Calibri" w:cs="Calibri"/>
                      <w:sz w:val="20"/>
                      <w:szCs w:val="20"/>
                    </w:rPr>
                    <w:t>Online Class Test in Locked Down</w:t>
                  </w:r>
                </w:p>
              </w:tc>
              <w:tc>
                <w:tcPr>
                  <w:tcW w:w="2580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tcMar/>
                  <w:vAlign w:val="top"/>
                </w:tcPr>
                <w:p w:rsidR="59EA3E5D" w:rsidP="59EA3E5D" w:rsidRDefault="59EA3E5D" w14:paraId="731110AC" w14:textId="5DCBC607">
                  <w:pPr>
                    <w:jc w:val="center"/>
                  </w:pPr>
                  <w:r w:rsidRPr="59EA3E5D" w:rsidR="59EA3E5D">
                    <w:rPr>
                      <w:rFonts w:ascii="Calibri" w:hAnsi="Calibri" w:eastAsia="Calibri" w:cs="Calibri"/>
                      <w:sz w:val="20"/>
                      <w:szCs w:val="20"/>
                    </w:rPr>
                    <w:t>70%</w:t>
                  </w:r>
                </w:p>
              </w:tc>
            </w:tr>
            <w:tr w:rsidR="59EA3E5D" w:rsidTr="59EA3E5D" w14:paraId="561DA41C">
              <w:tc>
                <w:tcPr>
                  <w:tcW w:w="3600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shd w:val="clear" w:color="auto" w:fill="000000" w:themeFill="text1"/>
                  <w:tcMar/>
                  <w:vAlign w:val="top"/>
                </w:tcPr>
                <w:p w:rsidR="59EA3E5D" w:rsidP="59EA3E5D" w:rsidRDefault="59EA3E5D" w14:paraId="31C3AD33" w14:textId="023A6190">
                  <w:pPr>
                    <w:jc w:val="center"/>
                  </w:pPr>
                  <w:r w:rsidRPr="59EA3E5D" w:rsidR="59EA3E5D">
                    <w:rPr>
                      <w:rFonts w:ascii="Calibri" w:hAnsi="Calibri" w:eastAsia="Calibri" w:cs="Calibri"/>
                      <w:color w:val="FFFFFF" w:themeColor="background1" w:themeTint="FF" w:themeShade="FF"/>
                      <w:sz w:val="28"/>
                      <w:szCs w:val="28"/>
                    </w:rPr>
                    <w:t>Overall</w:t>
                  </w:r>
                  <w:r w:rsidRPr="59EA3E5D" w:rsidR="1DFE30F3">
                    <w:rPr>
                      <w:rFonts w:ascii="Calibri" w:hAnsi="Calibri" w:eastAsia="Calibri" w:cs="Calibri"/>
                      <w:color w:val="FFFFFF" w:themeColor="background1" w:themeTint="FF" w:themeShade="FF"/>
                      <w:sz w:val="28"/>
                      <w:szCs w:val="28"/>
                    </w:rPr>
                    <w:t xml:space="preserve">                 assessed </w:t>
                  </w:r>
                </w:p>
              </w:tc>
              <w:tc>
                <w:tcPr>
                  <w:tcW w:w="2370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shd w:val="clear" w:color="auto" w:fill="000000" w:themeFill="text1"/>
                  <w:tcMar/>
                  <w:vAlign w:val="top"/>
                </w:tcPr>
                <w:p w:rsidR="1DFE30F3" w:rsidP="59EA3E5D" w:rsidRDefault="1DFE30F3" w14:paraId="64F3F896" w14:textId="6B7D31DB">
                  <w:pPr>
                    <w:jc w:val="center"/>
                  </w:pPr>
                  <w:r w:rsidRPr="59EA3E5D" w:rsidR="1DFE30F3">
                    <w:rPr>
                      <w:rFonts w:ascii="Calibri" w:hAnsi="Calibri" w:eastAsia="Calibri" w:cs="Calibri"/>
                      <w:color w:val="FFFFFF" w:themeColor="background1" w:themeTint="FF" w:themeShade="FF"/>
                      <w:sz w:val="28"/>
                      <w:szCs w:val="28"/>
                    </w:rPr>
                    <w:t>c</w:t>
                  </w:r>
                  <w:r w:rsidRPr="59EA3E5D" w:rsidR="59EA3E5D">
                    <w:rPr>
                      <w:rFonts w:ascii="Calibri" w:hAnsi="Calibri" w:eastAsia="Calibri" w:cs="Calibri"/>
                      <w:color w:val="FFFFFF" w:themeColor="background1" w:themeTint="FF" w:themeShade="FF"/>
                      <w:sz w:val="28"/>
                      <w:szCs w:val="28"/>
                    </w:rPr>
                    <w:t xml:space="preserve">ontent    </w:t>
                  </w:r>
                  <w:r w:rsidRPr="59EA3E5D" w:rsidR="59EA3E5D">
                    <w:rPr>
                      <w:rFonts w:ascii="Wingdings" w:hAnsi="Wingdings" w:eastAsia="Wingdings" w:cs="Wingdings"/>
                      <w:color w:val="FFFFFF" w:themeColor="background1" w:themeTint="FF" w:themeShade="FF"/>
                      <w:sz w:val="28"/>
                      <w:szCs w:val="28"/>
                    </w:rPr>
                    <w:t>à</w:t>
                  </w:r>
                </w:p>
              </w:tc>
              <w:tc>
                <w:tcPr>
                  <w:tcW w:w="2580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shd w:val="clear" w:color="auto" w:fill="E7E6E6"/>
                  <w:tcMar/>
                  <w:vAlign w:val="top"/>
                </w:tcPr>
                <w:p w:rsidR="59EA3E5D" w:rsidP="59EA3E5D" w:rsidRDefault="59EA3E5D" w14:paraId="25DE224E" w14:textId="3C2F2FE6">
                  <w:pPr>
                    <w:jc w:val="center"/>
                    <w:rPr>
                      <w:rFonts w:ascii="Calibri" w:hAnsi="Calibri" w:eastAsia="Calibri" w:cs="Calibri"/>
                      <w:b w:val="1"/>
                      <w:bCs w:val="1"/>
                      <w:color w:val="000000" w:themeColor="text1" w:themeTint="FF" w:themeShade="FF"/>
                      <w:sz w:val="32"/>
                      <w:szCs w:val="32"/>
                    </w:rPr>
                  </w:pPr>
                  <w:r w:rsidRPr="59EA3E5D" w:rsidR="59EA3E5D">
                    <w:rPr>
                      <w:rFonts w:ascii="Calibri" w:hAnsi="Calibri" w:eastAsia="Calibri" w:cs="Calibri"/>
                      <w:b w:val="1"/>
                      <w:bCs w:val="1"/>
                      <w:color w:val="000000" w:themeColor="text1" w:themeTint="FF" w:themeShade="FF"/>
                      <w:sz w:val="32"/>
                      <w:szCs w:val="32"/>
                    </w:rPr>
                    <w:t>70%</w:t>
                  </w:r>
                </w:p>
              </w:tc>
            </w:tr>
          </w:tbl>
          <w:p w:rsidRPr="00575179" w:rsidR="00575179" w:rsidP="59EA3E5D" w:rsidRDefault="00B179B8" w14:paraId="7270921D" w14:textId="5BDBC014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9EA3E5D" w:rsidR="26E3713C">
              <w:rPr>
                <w:sz w:val="20"/>
                <w:szCs w:val="20"/>
              </w:rPr>
              <w:t xml:space="preserve">The </w:t>
            </w:r>
            <w:r w:rsidRPr="59EA3E5D" w:rsidR="0635E3D5">
              <w:rPr>
                <w:sz w:val="20"/>
                <w:szCs w:val="20"/>
              </w:rPr>
              <w:t xml:space="preserve">exam paper </w:t>
            </w:r>
            <w:r w:rsidRPr="59EA3E5D" w:rsidR="00B179B8">
              <w:rPr>
                <w:sz w:val="20"/>
                <w:szCs w:val="20"/>
              </w:rPr>
              <w:t xml:space="preserve">will </w:t>
            </w:r>
            <w:r w:rsidRPr="59EA3E5D" w:rsidR="704F96AC">
              <w:rPr>
                <w:sz w:val="20"/>
                <w:szCs w:val="20"/>
              </w:rPr>
              <w:t>include sections</w:t>
            </w:r>
            <w:r w:rsidRPr="59EA3E5D" w:rsidR="00575179">
              <w:rPr>
                <w:sz w:val="20"/>
                <w:szCs w:val="20"/>
              </w:rPr>
              <w:t>:</w:t>
            </w:r>
          </w:p>
          <w:p w:rsidRPr="00575179" w:rsidR="00575179" w:rsidP="5329BC5C" w:rsidRDefault="00575179" w14:paraId="172622E1" w14:textId="595F8C96">
            <w:pPr>
              <w:pStyle w:val="Normal"/>
              <w:shd w:val="clear" w:color="auto" w:fill="FFFFFF" w:themeFill="background1"/>
              <w:ind w:left="0"/>
              <w:rPr>
                <w:b w:val="1"/>
                <w:bCs w:val="1"/>
                <w:sz w:val="20"/>
                <w:szCs w:val="20"/>
              </w:rPr>
            </w:pPr>
            <w:r w:rsidRPr="59EA3E5D" w:rsidR="00575179">
              <w:rPr>
                <w:sz w:val="20"/>
                <w:szCs w:val="20"/>
              </w:rPr>
              <w:t xml:space="preserve"> </w:t>
            </w:r>
            <w:r w:rsidRPr="59EA3E5D" w:rsidR="00575179">
              <w:rPr>
                <w:b w:val="1"/>
                <w:bCs w:val="1"/>
                <w:sz w:val="20"/>
                <w:szCs w:val="20"/>
              </w:rPr>
              <w:t xml:space="preserve">Section </w:t>
            </w:r>
            <w:r w:rsidRPr="59EA3E5D" w:rsidR="68CCDA80">
              <w:rPr>
                <w:b w:val="1"/>
                <w:bCs w:val="1"/>
                <w:sz w:val="20"/>
                <w:szCs w:val="20"/>
              </w:rPr>
              <w:t>A</w:t>
            </w:r>
            <w:r w:rsidRPr="59EA3E5D" w:rsidR="2F2459FD">
              <w:rPr>
                <w:b w:val="1"/>
                <w:bCs w:val="1"/>
                <w:sz w:val="20"/>
                <w:szCs w:val="20"/>
              </w:rPr>
              <w:t>:</w:t>
            </w:r>
            <w:r w:rsidRPr="59EA3E5D" w:rsidR="00575179">
              <w:rPr>
                <w:b w:val="1"/>
                <w:bCs w:val="1"/>
                <w:sz w:val="20"/>
                <w:szCs w:val="20"/>
              </w:rPr>
              <w:t xml:space="preserve"> </w:t>
            </w:r>
          </w:p>
          <w:p w:rsidRPr="00575179" w:rsidR="00575179" w:rsidP="59EA3E5D" w:rsidRDefault="00575179" w14:paraId="61542901" w14:textId="3A0595BA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i w:val="1"/>
                <w:iCs w:val="1"/>
                <w:sz w:val="20"/>
                <w:szCs w:val="20"/>
              </w:rPr>
            </w:pPr>
            <w:r w:rsidRPr="59EA3E5D" w:rsidR="7B53A4AA">
              <w:rPr>
                <w:sz w:val="20"/>
                <w:szCs w:val="20"/>
              </w:rPr>
              <w:t>20</w:t>
            </w:r>
            <w:r w:rsidRPr="59EA3E5D" w:rsidR="6DE3BA0B">
              <w:rPr>
                <w:sz w:val="20"/>
                <w:szCs w:val="20"/>
              </w:rPr>
              <w:t xml:space="preserve"> m</w:t>
            </w:r>
            <w:r w:rsidRPr="59EA3E5D" w:rsidR="1AB9FC62">
              <w:rPr>
                <w:sz w:val="20"/>
                <w:szCs w:val="20"/>
              </w:rPr>
              <w:t xml:space="preserve">ultiple </w:t>
            </w:r>
            <w:r w:rsidRPr="59EA3E5D" w:rsidR="4D72176A">
              <w:rPr>
                <w:sz w:val="20"/>
                <w:szCs w:val="20"/>
              </w:rPr>
              <w:t xml:space="preserve">choice </w:t>
            </w:r>
            <w:r w:rsidRPr="59EA3E5D" w:rsidR="1AB9FC62">
              <w:rPr>
                <w:sz w:val="20"/>
                <w:szCs w:val="20"/>
              </w:rPr>
              <w:t>questions</w:t>
            </w:r>
            <w:r w:rsidRPr="59EA3E5D" w:rsidR="3538575C">
              <w:rPr>
                <w:sz w:val="20"/>
                <w:szCs w:val="20"/>
              </w:rPr>
              <w:t xml:space="preserve"> (AO1</w:t>
            </w:r>
            <w:r w:rsidRPr="59EA3E5D" w:rsidR="0C6F31DA">
              <w:rPr>
                <w:sz w:val="20"/>
                <w:szCs w:val="20"/>
              </w:rPr>
              <w:t>=</w:t>
            </w:r>
            <w:r w:rsidRPr="59EA3E5D" w:rsidR="3538575C">
              <w:rPr>
                <w:sz w:val="20"/>
                <w:szCs w:val="20"/>
              </w:rPr>
              <w:t xml:space="preserve"> Knowledge</w:t>
            </w:r>
            <w:r w:rsidRPr="59EA3E5D" w:rsidR="75680B9D">
              <w:rPr>
                <w:sz w:val="20"/>
                <w:szCs w:val="20"/>
              </w:rPr>
              <w:t>,</w:t>
            </w:r>
            <w:r w:rsidRPr="59EA3E5D" w:rsidR="3538575C">
              <w:rPr>
                <w:sz w:val="20"/>
                <w:szCs w:val="20"/>
              </w:rPr>
              <w:t xml:space="preserve"> </w:t>
            </w:r>
            <w:r w:rsidRPr="59EA3E5D" w:rsidR="2279B562">
              <w:rPr>
                <w:sz w:val="20"/>
                <w:szCs w:val="20"/>
              </w:rPr>
              <w:t>and</w:t>
            </w:r>
            <w:r w:rsidRPr="59EA3E5D" w:rsidR="50F67B4D">
              <w:rPr>
                <w:sz w:val="20"/>
                <w:szCs w:val="20"/>
              </w:rPr>
              <w:t xml:space="preserve"> AO2 =</w:t>
            </w:r>
            <w:r w:rsidRPr="59EA3E5D" w:rsidR="2279B562">
              <w:rPr>
                <w:sz w:val="20"/>
                <w:szCs w:val="20"/>
              </w:rPr>
              <w:t xml:space="preserve"> application</w:t>
            </w:r>
            <w:r w:rsidRPr="59EA3E5D" w:rsidR="3538575C">
              <w:rPr>
                <w:sz w:val="20"/>
                <w:szCs w:val="20"/>
              </w:rPr>
              <w:t>)</w:t>
            </w:r>
          </w:p>
          <w:p w:rsidRPr="00575179" w:rsidR="00575179" w:rsidP="59EA3E5D" w:rsidRDefault="00575179" w14:paraId="16D3EE19" w14:textId="2DD8FEDD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</w:rPr>
            </w:pPr>
            <w:r w:rsidRPr="59EA3E5D" w:rsidR="651D5AB1">
              <w:rPr>
                <w:sz w:val="20"/>
                <w:szCs w:val="20"/>
              </w:rPr>
              <w:t xml:space="preserve">2 marks </w:t>
            </w:r>
            <w:r w:rsidRPr="59EA3E5D" w:rsidR="54CA7F24">
              <w:rPr>
                <w:sz w:val="20"/>
                <w:szCs w:val="20"/>
              </w:rPr>
              <w:t xml:space="preserve">questions </w:t>
            </w:r>
            <w:r w:rsidRPr="59EA3E5D" w:rsidR="651D5AB1">
              <w:rPr>
                <w:sz w:val="20"/>
                <w:szCs w:val="20"/>
              </w:rPr>
              <w:t>of state, explain and calculated (</w:t>
            </w:r>
            <w:r w:rsidRPr="59EA3E5D" w:rsidR="1E4EA44B">
              <w:rPr>
                <w:b w:val="1"/>
                <w:bCs w:val="1"/>
                <w:sz w:val="20"/>
                <w:szCs w:val="20"/>
              </w:rPr>
              <w:t xml:space="preserve">Total </w:t>
            </w:r>
            <w:r w:rsidRPr="59EA3E5D" w:rsidR="6076AA66">
              <w:rPr>
                <w:b w:val="1"/>
                <w:bCs w:val="1"/>
                <w:sz w:val="20"/>
                <w:szCs w:val="20"/>
              </w:rPr>
              <w:t>8</w:t>
            </w:r>
            <w:r w:rsidRPr="59EA3E5D" w:rsidR="651D5AB1">
              <w:rPr>
                <w:b w:val="1"/>
                <w:bCs w:val="1"/>
                <w:sz w:val="20"/>
                <w:szCs w:val="20"/>
              </w:rPr>
              <w:t xml:space="preserve"> marks </w:t>
            </w:r>
            <w:r w:rsidRPr="59EA3E5D" w:rsidR="651D5AB1">
              <w:rPr>
                <w:sz w:val="20"/>
                <w:szCs w:val="20"/>
              </w:rPr>
              <w:t>demonstrating Knowledge and application</w:t>
            </w:r>
            <w:r w:rsidRPr="59EA3E5D" w:rsidR="70B10DE8">
              <w:rPr>
                <w:sz w:val="20"/>
                <w:szCs w:val="20"/>
              </w:rPr>
              <w:t xml:space="preserve"> A01 and AO2’s</w:t>
            </w:r>
            <w:r w:rsidRPr="59EA3E5D" w:rsidR="61BE58E0">
              <w:rPr>
                <w:sz w:val="20"/>
                <w:szCs w:val="20"/>
              </w:rPr>
              <w:t>)</w:t>
            </w:r>
          </w:p>
          <w:p w:rsidRPr="00575179" w:rsidR="00575179" w:rsidP="59EA3E5D" w:rsidRDefault="00575179" w14:paraId="4B8ACB6A" w14:textId="7BDEA20A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i w:val="1"/>
                <w:iCs w:val="1"/>
                <w:sz w:val="20"/>
                <w:szCs w:val="20"/>
              </w:rPr>
            </w:pPr>
            <w:r w:rsidRPr="59EA3E5D" w:rsidR="61BE58E0">
              <w:rPr>
                <w:sz w:val="20"/>
                <w:szCs w:val="20"/>
              </w:rPr>
              <w:t xml:space="preserve">3 marks application </w:t>
            </w:r>
            <w:r w:rsidRPr="59EA3E5D" w:rsidR="33BB9B50">
              <w:rPr>
                <w:sz w:val="20"/>
                <w:szCs w:val="20"/>
              </w:rPr>
              <w:t xml:space="preserve">of demand and supply </w:t>
            </w:r>
            <w:r w:rsidRPr="59EA3E5D" w:rsidR="61BE58E0">
              <w:rPr>
                <w:sz w:val="20"/>
                <w:szCs w:val="20"/>
              </w:rPr>
              <w:t xml:space="preserve">diagram </w:t>
            </w:r>
          </w:p>
          <w:p w:rsidR="0C9C7A39" w:rsidP="59EA3E5D" w:rsidRDefault="0C9C7A39" w14:paraId="06D8FF52" w14:textId="59334C12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i w:val="1"/>
                <w:iCs w:val="1"/>
                <w:sz w:val="20"/>
                <w:szCs w:val="20"/>
              </w:rPr>
            </w:pPr>
            <w:r w:rsidRPr="59EA3E5D" w:rsidR="0C9C7A39">
              <w:rPr>
                <w:b w:val="1"/>
                <w:bCs w:val="1"/>
                <w:sz w:val="20"/>
                <w:szCs w:val="20"/>
              </w:rPr>
              <w:t>Total</w:t>
            </w:r>
            <w:r w:rsidRPr="59EA3E5D" w:rsidR="3E55235D">
              <w:rPr>
                <w:b w:val="1"/>
                <w:bCs w:val="1"/>
                <w:sz w:val="20"/>
                <w:szCs w:val="20"/>
              </w:rPr>
              <w:t xml:space="preserve"> =</w:t>
            </w:r>
            <w:r w:rsidRPr="59EA3E5D" w:rsidR="0C9C7A39">
              <w:rPr>
                <w:b w:val="1"/>
                <w:bCs w:val="1"/>
                <w:sz w:val="20"/>
                <w:szCs w:val="20"/>
              </w:rPr>
              <w:t xml:space="preserve"> 31 marks </w:t>
            </w:r>
          </w:p>
          <w:p w:rsidR="2419AFE1" w:rsidP="59EA3E5D" w:rsidRDefault="2419AFE1" w14:paraId="224C62F9" w14:textId="42DC137C">
            <w:pPr>
              <w:pStyle w:val="Normal"/>
              <w:shd w:val="clear" w:color="auto" w:fill="FFFFFF" w:themeFill="background1"/>
              <w:ind w:left="0"/>
              <w:rPr>
                <w:b w:val="1"/>
                <w:bCs w:val="1"/>
                <w:sz w:val="20"/>
                <w:szCs w:val="20"/>
              </w:rPr>
            </w:pPr>
            <w:r w:rsidRPr="59EA3E5D" w:rsidR="2419AFE1">
              <w:rPr>
                <w:b w:val="1"/>
                <w:bCs w:val="1"/>
                <w:sz w:val="20"/>
                <w:szCs w:val="20"/>
              </w:rPr>
              <w:t xml:space="preserve">Section </w:t>
            </w:r>
            <w:r w:rsidRPr="59EA3E5D" w:rsidR="2419AFE1">
              <w:rPr>
                <w:b w:val="1"/>
                <w:bCs w:val="1"/>
                <w:sz w:val="20"/>
                <w:szCs w:val="20"/>
              </w:rPr>
              <w:t>B:</w:t>
            </w:r>
          </w:p>
          <w:p w:rsidR="1705FA46" w:rsidP="59EA3E5D" w:rsidRDefault="1705FA46" w14:paraId="2C6A3FEA" w14:textId="68917465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59EA3E5D" w:rsidR="1705FA46">
              <w:rPr>
                <w:sz w:val="20"/>
                <w:szCs w:val="20"/>
              </w:rPr>
              <w:t xml:space="preserve">2 marks questions </w:t>
            </w:r>
            <w:r w:rsidRPr="59EA3E5D" w:rsidR="7BD069D5">
              <w:rPr>
                <w:sz w:val="20"/>
                <w:szCs w:val="20"/>
              </w:rPr>
              <w:t>for</w:t>
            </w:r>
            <w:r w:rsidRPr="59EA3E5D" w:rsidR="1705FA46">
              <w:rPr>
                <w:sz w:val="20"/>
                <w:szCs w:val="20"/>
              </w:rPr>
              <w:t xml:space="preserve"> definition,</w:t>
            </w:r>
            <w:r w:rsidRPr="59EA3E5D" w:rsidR="1BF9C51B">
              <w:rPr>
                <w:sz w:val="20"/>
                <w:szCs w:val="20"/>
              </w:rPr>
              <w:t xml:space="preserve"> 3 marks for calculation</w:t>
            </w:r>
            <w:r w:rsidRPr="59EA3E5D" w:rsidR="1705FA46">
              <w:rPr>
                <w:sz w:val="20"/>
                <w:szCs w:val="20"/>
              </w:rPr>
              <w:t xml:space="preserve"> and </w:t>
            </w:r>
            <w:r w:rsidRPr="59EA3E5D" w:rsidR="5A9EAA4C">
              <w:rPr>
                <w:sz w:val="20"/>
                <w:szCs w:val="20"/>
              </w:rPr>
              <w:t>6 marks for explanation</w:t>
            </w:r>
            <w:r w:rsidRPr="59EA3E5D" w:rsidR="1705FA46">
              <w:rPr>
                <w:sz w:val="20"/>
                <w:szCs w:val="20"/>
              </w:rPr>
              <w:t xml:space="preserve"> (</w:t>
            </w:r>
            <w:r w:rsidRPr="59EA3E5D" w:rsidR="1705FA46">
              <w:rPr>
                <w:b w:val="1"/>
                <w:bCs w:val="1"/>
                <w:sz w:val="20"/>
                <w:szCs w:val="20"/>
              </w:rPr>
              <w:t xml:space="preserve">Total </w:t>
            </w:r>
            <w:r w:rsidRPr="59EA3E5D" w:rsidR="3DCD9679">
              <w:rPr>
                <w:b w:val="1"/>
                <w:bCs w:val="1"/>
                <w:sz w:val="20"/>
                <w:szCs w:val="20"/>
              </w:rPr>
              <w:t xml:space="preserve">11 </w:t>
            </w:r>
            <w:r w:rsidRPr="59EA3E5D" w:rsidR="1705FA46">
              <w:rPr>
                <w:b w:val="1"/>
                <w:bCs w:val="1"/>
                <w:sz w:val="20"/>
                <w:szCs w:val="20"/>
              </w:rPr>
              <w:t>marks</w:t>
            </w:r>
            <w:r w:rsidRPr="59EA3E5D" w:rsidR="1705FA46">
              <w:rPr>
                <w:sz w:val="20"/>
                <w:szCs w:val="20"/>
              </w:rPr>
              <w:t xml:space="preserve"> demonstrating Knowledge and application)</w:t>
            </w:r>
          </w:p>
          <w:p w:rsidRPr="00575179" w:rsidR="00575179" w:rsidP="59EA3E5D" w:rsidRDefault="00575179" w14:paraId="436EC0C2" w14:textId="74B54DC8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i w:val="1"/>
                <w:iCs w:val="1"/>
                <w:sz w:val="20"/>
                <w:szCs w:val="20"/>
              </w:rPr>
            </w:pPr>
            <w:r w:rsidRPr="59EA3E5D" w:rsidR="26402FD5">
              <w:rPr>
                <w:sz w:val="20"/>
                <w:szCs w:val="20"/>
              </w:rPr>
              <w:t xml:space="preserve">15 </w:t>
            </w:r>
            <w:r w:rsidRPr="59EA3E5D" w:rsidR="676BD714">
              <w:rPr>
                <w:sz w:val="20"/>
                <w:szCs w:val="20"/>
              </w:rPr>
              <w:t xml:space="preserve">marks essay </w:t>
            </w:r>
            <w:r w:rsidRPr="59EA3E5D" w:rsidR="49388B2D">
              <w:rPr>
                <w:sz w:val="20"/>
                <w:szCs w:val="20"/>
              </w:rPr>
              <w:t>(AO1 knowledge, AO2 app</w:t>
            </w:r>
            <w:r w:rsidRPr="59EA3E5D" w:rsidR="1E2497BA">
              <w:rPr>
                <w:sz w:val="20"/>
                <w:szCs w:val="20"/>
              </w:rPr>
              <w:t>lication</w:t>
            </w:r>
            <w:r w:rsidRPr="59EA3E5D" w:rsidR="49388B2D">
              <w:rPr>
                <w:sz w:val="20"/>
                <w:szCs w:val="20"/>
              </w:rPr>
              <w:t>, AO3</w:t>
            </w:r>
            <w:r w:rsidRPr="59EA3E5D" w:rsidR="73674385">
              <w:rPr>
                <w:sz w:val="20"/>
                <w:szCs w:val="20"/>
              </w:rPr>
              <w:t xml:space="preserve"> analysis and evaluation skills</w:t>
            </w:r>
            <w:r w:rsidRPr="59EA3E5D" w:rsidR="49388B2D">
              <w:rPr>
                <w:sz w:val="20"/>
                <w:szCs w:val="20"/>
              </w:rPr>
              <w:t>)</w:t>
            </w:r>
          </w:p>
          <w:p w:rsidRPr="00575179" w:rsidR="00575179" w:rsidP="59EA3E5D" w:rsidRDefault="00575179" w14:paraId="7DCD7DA1" w14:textId="683E1B81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</w:rPr>
            </w:pPr>
            <w:r w:rsidRPr="59EA3E5D" w:rsidR="6B4BAB6A">
              <w:rPr>
                <w:b w:val="1"/>
                <w:bCs w:val="1"/>
                <w:sz w:val="20"/>
                <w:szCs w:val="20"/>
              </w:rPr>
              <w:t>Total</w:t>
            </w:r>
            <w:r w:rsidRPr="59EA3E5D" w:rsidR="6627735F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59EA3E5D" w:rsidR="6B4BAB6A">
              <w:rPr>
                <w:b w:val="1"/>
                <w:bCs w:val="1"/>
                <w:sz w:val="20"/>
                <w:szCs w:val="20"/>
              </w:rPr>
              <w:t xml:space="preserve">= </w:t>
            </w:r>
            <w:r w:rsidRPr="59EA3E5D" w:rsidR="04702F07">
              <w:rPr>
                <w:b w:val="1"/>
                <w:bCs w:val="1"/>
                <w:sz w:val="20"/>
                <w:szCs w:val="20"/>
              </w:rPr>
              <w:t>26 marks</w:t>
            </w:r>
          </w:p>
          <w:p w:rsidRPr="00575179" w:rsidR="00575179" w:rsidP="5329BC5C" w:rsidRDefault="00575179" w14:paraId="6232ED6B" w14:textId="195BDF59">
            <w:pPr>
              <w:pStyle w:val="Normal"/>
              <w:shd w:val="clear" w:color="auto" w:fill="FFFFFF" w:themeFill="background1"/>
              <w:ind w:left="0"/>
              <w:rPr>
                <w:b w:val="1"/>
                <w:bCs w:val="1"/>
                <w:sz w:val="20"/>
                <w:szCs w:val="20"/>
              </w:rPr>
            </w:pPr>
            <w:r w:rsidRPr="59EA3E5D" w:rsidR="5AB6D145">
              <w:rPr>
                <w:b w:val="1"/>
                <w:bCs w:val="1"/>
                <w:sz w:val="20"/>
                <w:szCs w:val="20"/>
              </w:rPr>
              <w:t xml:space="preserve">Section </w:t>
            </w:r>
            <w:r w:rsidRPr="59EA3E5D" w:rsidR="00A338F8">
              <w:rPr>
                <w:b w:val="1"/>
                <w:bCs w:val="1"/>
                <w:sz w:val="20"/>
                <w:szCs w:val="20"/>
              </w:rPr>
              <w:t>C</w:t>
            </w:r>
            <w:r w:rsidRPr="59EA3E5D" w:rsidR="5AB6D145">
              <w:rPr>
                <w:b w:val="1"/>
                <w:bCs w:val="1"/>
                <w:sz w:val="20"/>
                <w:szCs w:val="20"/>
              </w:rPr>
              <w:t>:</w:t>
            </w:r>
          </w:p>
          <w:p w:rsidRPr="00D10BBE" w:rsidR="00D10BBE" w:rsidP="59EA3E5D" w:rsidRDefault="00D10BBE" w14:paraId="0B6B7F5D" w14:textId="338939A0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ind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</w:rPr>
            </w:pPr>
            <w:r w:rsidRPr="59EA3E5D" w:rsidR="15979D92">
              <w:rPr>
                <w:sz w:val="20"/>
                <w:szCs w:val="20"/>
              </w:rPr>
              <w:t>2 marks questions for definition, 3 marks for calculation and 6 marks for explanation (</w:t>
            </w:r>
            <w:r w:rsidRPr="59EA3E5D" w:rsidR="15979D92">
              <w:rPr>
                <w:b w:val="1"/>
                <w:bCs w:val="1"/>
                <w:sz w:val="20"/>
                <w:szCs w:val="20"/>
              </w:rPr>
              <w:t>Total 1</w:t>
            </w:r>
            <w:r w:rsidRPr="59EA3E5D" w:rsidR="3C91E88C">
              <w:rPr>
                <w:b w:val="1"/>
                <w:bCs w:val="1"/>
                <w:sz w:val="20"/>
                <w:szCs w:val="20"/>
              </w:rPr>
              <w:t xml:space="preserve">4 </w:t>
            </w:r>
            <w:r w:rsidRPr="59EA3E5D" w:rsidR="15979D92">
              <w:rPr>
                <w:b w:val="1"/>
                <w:bCs w:val="1"/>
                <w:sz w:val="20"/>
                <w:szCs w:val="20"/>
              </w:rPr>
              <w:t>marks</w:t>
            </w:r>
            <w:r w:rsidRPr="59EA3E5D" w:rsidR="15979D92">
              <w:rPr>
                <w:sz w:val="20"/>
                <w:szCs w:val="20"/>
              </w:rPr>
              <w:t xml:space="preserve"> demonstrating Knowledge</w:t>
            </w:r>
            <w:r w:rsidRPr="59EA3E5D" w:rsidR="38E8B823">
              <w:rPr>
                <w:sz w:val="20"/>
                <w:szCs w:val="20"/>
              </w:rPr>
              <w:t>,</w:t>
            </w:r>
            <w:r w:rsidRPr="59EA3E5D" w:rsidR="3D2000EF">
              <w:rPr>
                <w:sz w:val="20"/>
                <w:szCs w:val="20"/>
              </w:rPr>
              <w:t xml:space="preserve"> AO1</w:t>
            </w:r>
            <w:r w:rsidRPr="59EA3E5D" w:rsidR="15979D92">
              <w:rPr>
                <w:sz w:val="20"/>
                <w:szCs w:val="20"/>
              </w:rPr>
              <w:t xml:space="preserve"> and </w:t>
            </w:r>
            <w:r w:rsidRPr="59EA3E5D" w:rsidR="15979D92">
              <w:rPr>
                <w:sz w:val="20"/>
                <w:szCs w:val="20"/>
              </w:rPr>
              <w:t>application</w:t>
            </w:r>
            <w:r w:rsidRPr="59EA3E5D" w:rsidR="7A3E7B1B">
              <w:rPr>
                <w:sz w:val="20"/>
                <w:szCs w:val="20"/>
              </w:rPr>
              <w:t>, AO1</w:t>
            </w:r>
            <w:r w:rsidRPr="59EA3E5D" w:rsidR="15979D92">
              <w:rPr>
                <w:sz w:val="20"/>
                <w:szCs w:val="20"/>
              </w:rPr>
              <w:t>)</w:t>
            </w:r>
          </w:p>
          <w:p w:rsidRPr="00D10BBE" w:rsidR="00D10BBE" w:rsidP="59EA3E5D" w:rsidRDefault="00D10BBE" w14:paraId="693E8755" w14:textId="38C6017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ind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</w:rPr>
            </w:pPr>
            <w:r w:rsidRPr="59EA3E5D" w:rsidR="62DFFFD4">
              <w:rPr>
                <w:sz w:val="20"/>
                <w:szCs w:val="20"/>
              </w:rPr>
              <w:t xml:space="preserve">9 marks </w:t>
            </w:r>
            <w:r w:rsidRPr="59EA3E5D" w:rsidR="690B6ED5">
              <w:rPr>
                <w:sz w:val="20"/>
                <w:szCs w:val="20"/>
              </w:rPr>
              <w:t xml:space="preserve">question (to assess) </w:t>
            </w:r>
            <w:r w:rsidRPr="59EA3E5D" w:rsidR="62DFFFD4">
              <w:rPr>
                <w:sz w:val="20"/>
                <w:szCs w:val="20"/>
              </w:rPr>
              <w:t xml:space="preserve">AO1 knowledge, AO2 application, AO3 analysis and evaluation </w:t>
            </w:r>
            <w:r w:rsidRPr="59EA3E5D" w:rsidR="62DFFFD4">
              <w:rPr>
                <w:sz w:val="20"/>
                <w:szCs w:val="20"/>
              </w:rPr>
              <w:t>skills</w:t>
            </w:r>
          </w:p>
          <w:p w:rsidRPr="00D10BBE" w:rsidR="00D10BBE" w:rsidP="59EA3E5D" w:rsidRDefault="00D10BBE" w14:paraId="05DC7508" w14:textId="094F32C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ind/>
              <w:rPr>
                <w:i w:val="1"/>
                <w:iCs w:val="1"/>
                <w:sz w:val="20"/>
                <w:szCs w:val="20"/>
              </w:rPr>
            </w:pPr>
            <w:r w:rsidRPr="59EA3E5D" w:rsidR="3C14E6C8">
              <w:rPr>
                <w:b w:val="1"/>
                <w:bCs w:val="1"/>
                <w:sz w:val="20"/>
                <w:szCs w:val="20"/>
              </w:rPr>
              <w:t xml:space="preserve">Total = 23 marks </w:t>
            </w:r>
          </w:p>
        </w:tc>
      </w:tr>
      <w:tr w:rsidRPr="00975AA0" w:rsidR="00A413ED" w:rsidTr="59EA3E5D" w14:paraId="3AE5AA27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23F64C9B" w14:textId="42D89E52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Secondary source </w:t>
            </w:r>
            <w:r w:rsidRPr="00A413ED">
              <w:rPr>
                <w:b/>
                <w:sz w:val="18"/>
                <w:szCs w:val="16"/>
              </w:rPr>
              <w:t>(details of data from assessments and tests)</w:t>
            </w:r>
          </w:p>
        </w:tc>
      </w:tr>
      <w:tr w:rsidRPr="00975AA0" w:rsidR="00A413ED" w:rsidTr="59EA3E5D" w14:paraId="5B90D175" w14:textId="77777777">
        <w:trPr>
          <w:trHeight w:val="465"/>
        </w:trPr>
        <w:tc>
          <w:tcPr>
            <w:tcW w:w="9016" w:type="dxa"/>
            <w:gridSpan w:val="7"/>
            <w:tcMar/>
          </w:tcPr>
          <w:p w:rsidRPr="00AC2B48" w:rsidR="00A413ED" w:rsidP="00B832BB" w:rsidRDefault="00A413ED" w14:paraId="4159B196" w14:textId="77777777">
            <w:p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</w:p>
          <w:p w:rsidRPr="0046317D" w:rsidR="0046317D" w:rsidP="59EA3E5D" w:rsidRDefault="0046317D" w14:paraId="1AA9C0FD" w14:textId="19516984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ind/>
              <w:textAlignment w:val="baseline"/>
              <w:rPr>
                <w:sz w:val="20"/>
                <w:szCs w:val="20"/>
              </w:rPr>
            </w:pPr>
            <w:r w:rsidRPr="59EA3E5D" w:rsidR="186E8161">
              <w:rPr>
                <w:sz w:val="20"/>
                <w:szCs w:val="20"/>
              </w:rPr>
              <w:t xml:space="preserve">End of unit mock (pre-locked down) </w:t>
            </w:r>
          </w:p>
          <w:p w:rsidRPr="0046317D" w:rsidR="0046317D" w:rsidP="59EA3E5D" w:rsidRDefault="0046317D" w14:paraId="17BD7DD3" w14:textId="04B2F8E6">
            <w:pPr>
              <w:pStyle w:val="ListParagraph"/>
              <w:spacing w:after="30" w:line="360" w:lineRule="atLeast"/>
              <w:ind w:left="0"/>
              <w:textAlignment w:val="baseline"/>
              <w:rPr>
                <w:i w:val="1"/>
                <w:iCs w:val="1"/>
                <w:sz w:val="24"/>
                <w:szCs w:val="24"/>
              </w:rPr>
            </w:pPr>
          </w:p>
        </w:tc>
      </w:tr>
      <w:tr w:rsidRPr="00975AA0" w:rsidR="00A413ED" w:rsidTr="59EA3E5D" w14:paraId="35351A34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DC04C1F" w14:textId="0B3E8E34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Other relevant sources </w:t>
            </w:r>
            <w:r w:rsidRPr="00A413ED">
              <w:rPr>
                <w:b/>
                <w:sz w:val="18"/>
                <w:szCs w:val="16"/>
              </w:rPr>
              <w:t>(any other assessments which may be relevant to the final grade)</w:t>
            </w:r>
          </w:p>
        </w:tc>
      </w:tr>
      <w:tr w:rsidRPr="00975AA0" w:rsidR="00A413ED" w:rsidTr="59EA3E5D" w14:paraId="443D50AD" w14:textId="77777777">
        <w:trPr>
          <w:trHeight w:val="1650"/>
        </w:trPr>
        <w:tc>
          <w:tcPr>
            <w:tcW w:w="9016" w:type="dxa"/>
            <w:gridSpan w:val="7"/>
            <w:tcMar/>
          </w:tcPr>
          <w:p w:rsidR="00E41B15" w:rsidP="59EA3E5D" w:rsidRDefault="00E41B15" w14:paraId="496D8E0F" w14:textId="419819CB">
            <w:pPr>
              <w:pStyle w:val="Normal"/>
              <w:rPr>
                <w:i w:val="1"/>
                <w:iCs w:val="1"/>
                <w:sz w:val="20"/>
                <w:szCs w:val="20"/>
              </w:rPr>
            </w:pPr>
            <w:r w:rsidRPr="59EA3E5D" w:rsidR="0046317D">
              <w:rPr>
                <w:i w:val="1"/>
                <w:iCs w:val="1"/>
                <w:sz w:val="20"/>
                <w:szCs w:val="20"/>
              </w:rPr>
              <w:t>(</w:t>
            </w:r>
            <w:r w:rsidRPr="59EA3E5D" w:rsidR="00243CD1">
              <w:rPr>
                <w:i w:val="1"/>
                <w:iCs w:val="1"/>
                <w:sz w:val="20"/>
                <w:szCs w:val="20"/>
              </w:rPr>
              <w:t xml:space="preserve">Delete once completed) This </w:t>
            </w:r>
            <w:r w:rsidRPr="59EA3E5D" w:rsidR="00A25068">
              <w:rPr>
                <w:i w:val="1"/>
                <w:iCs w:val="1"/>
                <w:sz w:val="20"/>
                <w:szCs w:val="20"/>
              </w:rPr>
              <w:t>may</w:t>
            </w:r>
            <w:r w:rsidRPr="59EA3E5D" w:rsidR="00243CD1">
              <w:rPr>
                <w:i w:val="1"/>
                <w:iCs w:val="1"/>
                <w:sz w:val="20"/>
                <w:szCs w:val="20"/>
              </w:rPr>
              <w:t xml:space="preserve"> include:</w:t>
            </w:r>
          </w:p>
          <w:p w:rsidR="006D27F6" w:rsidP="59EA3E5D" w:rsidRDefault="006D27F6" w14:paraId="729FCCDF" w14:textId="1E876096">
            <w:pPr>
              <w:pStyle w:val="ListParagraph"/>
              <w:numPr>
                <w:ilvl w:val="0"/>
                <w:numId w:val="8"/>
              </w:numPr>
              <w:rPr>
                <w:i w:val="1"/>
                <w:iCs w:val="1"/>
                <w:sz w:val="20"/>
                <w:szCs w:val="20"/>
              </w:rPr>
            </w:pPr>
            <w:r w:rsidRPr="59EA3E5D" w:rsidR="536A3629">
              <w:rPr>
                <w:i w:val="1"/>
                <w:iCs w:val="1"/>
                <w:sz w:val="20"/>
                <w:szCs w:val="20"/>
              </w:rPr>
              <w:t>Locked down Online tests</w:t>
            </w:r>
          </w:p>
          <w:p w:rsidR="006D27F6" w:rsidP="59EA3E5D" w:rsidRDefault="006D27F6" w14:paraId="12ADE0D2" w14:textId="26B32E21">
            <w:pPr>
              <w:pStyle w:val="ListParagraph"/>
              <w:numPr>
                <w:ilvl w:val="0"/>
                <w:numId w:val="8"/>
              </w:numPr>
              <w:rPr>
                <w:i w:val="1"/>
                <w:iCs w:val="1"/>
                <w:sz w:val="20"/>
                <w:szCs w:val="20"/>
              </w:rPr>
            </w:pPr>
            <w:r w:rsidRPr="59EA3E5D" w:rsidR="6D152EED">
              <w:rPr>
                <w:i w:val="1"/>
                <w:iCs w:val="1"/>
                <w:sz w:val="20"/>
                <w:szCs w:val="20"/>
              </w:rPr>
              <w:t xml:space="preserve">Research </w:t>
            </w:r>
            <w:r w:rsidRPr="59EA3E5D" w:rsidR="00E41B15">
              <w:rPr>
                <w:i w:val="1"/>
                <w:iCs w:val="1"/>
                <w:sz w:val="20"/>
                <w:szCs w:val="20"/>
              </w:rPr>
              <w:t xml:space="preserve">Projects </w:t>
            </w:r>
            <w:r w:rsidRPr="59EA3E5D" w:rsidR="4C67A186">
              <w:rPr>
                <w:i w:val="1"/>
                <w:iCs w:val="1"/>
                <w:sz w:val="20"/>
                <w:szCs w:val="20"/>
              </w:rPr>
              <w:t xml:space="preserve">and presentation </w:t>
            </w:r>
          </w:p>
          <w:p w:rsidR="006D27F6" w:rsidP="5329BC5C" w:rsidRDefault="006D27F6" w14:paraId="2F343F52" w14:textId="0BE4F851">
            <w:pPr>
              <w:pStyle w:val="ListParagraph"/>
              <w:numPr>
                <w:ilvl w:val="0"/>
                <w:numId w:val="8"/>
              </w:numPr>
              <w:rPr>
                <w:i w:val="1"/>
                <w:iCs w:val="1"/>
                <w:sz w:val="20"/>
                <w:szCs w:val="20"/>
              </w:rPr>
            </w:pPr>
            <w:r w:rsidRPr="5329BC5C" w:rsidR="006D27F6">
              <w:rPr>
                <w:i w:val="1"/>
                <w:iCs w:val="1"/>
                <w:sz w:val="20"/>
                <w:szCs w:val="20"/>
              </w:rPr>
              <w:t>Speaking and listening</w:t>
            </w:r>
          </w:p>
          <w:p w:rsidRPr="00F83766" w:rsidR="00CB658E" w:rsidP="59EA3E5D" w:rsidRDefault="00CB658E" w14:paraId="60A20F99" w14:textId="1FB862B5">
            <w:pPr>
              <w:pStyle w:val="ListParagraph"/>
              <w:numPr>
                <w:ilvl w:val="0"/>
                <w:numId w:val="8"/>
              </w:numPr>
              <w:ind/>
              <w:rPr>
                <w:i w:val="1"/>
                <w:iCs w:val="1"/>
                <w:sz w:val="20"/>
                <w:szCs w:val="20"/>
              </w:rPr>
            </w:pPr>
            <w:r w:rsidRPr="59EA3E5D" w:rsidR="1CAAFA0B">
              <w:rPr>
                <w:i w:val="1"/>
                <w:iCs w:val="1"/>
                <w:sz w:val="20"/>
                <w:szCs w:val="20"/>
              </w:rPr>
              <w:t xml:space="preserve">Engagement in lesson and completing </w:t>
            </w:r>
            <w:r w:rsidRPr="59EA3E5D" w:rsidR="1CAAFA0B">
              <w:rPr>
                <w:i w:val="1"/>
                <w:iCs w:val="1"/>
                <w:sz w:val="20"/>
                <w:szCs w:val="20"/>
              </w:rPr>
              <w:t>homework</w:t>
            </w:r>
          </w:p>
        </w:tc>
      </w:tr>
    </w:tbl>
    <w:p w:rsidRPr="00A413ED" w:rsidR="00240B74" w:rsidRDefault="00240B74" w14:paraId="23DFA4D4" w14:textId="77777777">
      <w:pPr>
        <w:rPr>
          <w:sz w:val="24"/>
          <w:szCs w:val="20"/>
        </w:rPr>
      </w:pPr>
    </w:p>
    <w:sectPr w:rsidRPr="00A413ED" w:rsidR="00240B74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3431" w:rsidP="00A413ED" w:rsidRDefault="00BF3431" w14:paraId="43E90871" w14:textId="77777777">
      <w:pPr>
        <w:spacing w:after="0" w:line="240" w:lineRule="auto"/>
      </w:pPr>
      <w:r>
        <w:separator/>
      </w:r>
    </w:p>
  </w:endnote>
  <w:endnote w:type="continuationSeparator" w:id="0">
    <w:p w:rsidR="00BF3431" w:rsidP="00A413ED" w:rsidRDefault="00BF3431" w14:paraId="35FD2796" w14:textId="77777777">
      <w:pPr>
        <w:spacing w:after="0" w:line="240" w:lineRule="auto"/>
      </w:pPr>
      <w:r>
        <w:continuationSeparator/>
      </w:r>
    </w:p>
  </w:endnote>
  <w:endnote w:type="continuationNotice" w:id="1">
    <w:p w:rsidR="00BF3431" w:rsidRDefault="00BF3431" w14:paraId="176BB7C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3431" w:rsidP="00A413ED" w:rsidRDefault="00BF3431" w14:paraId="7987A28C" w14:textId="77777777">
      <w:pPr>
        <w:spacing w:after="0" w:line="240" w:lineRule="auto"/>
      </w:pPr>
      <w:r>
        <w:separator/>
      </w:r>
    </w:p>
  </w:footnote>
  <w:footnote w:type="continuationSeparator" w:id="0">
    <w:p w:rsidR="00BF3431" w:rsidP="00A413ED" w:rsidRDefault="00BF3431" w14:paraId="6EB02DE6" w14:textId="77777777">
      <w:pPr>
        <w:spacing w:after="0" w:line="240" w:lineRule="auto"/>
      </w:pPr>
      <w:r>
        <w:continuationSeparator/>
      </w:r>
    </w:p>
  </w:footnote>
  <w:footnote w:type="continuationNotice" w:id="1">
    <w:p w:rsidR="00BF3431" w:rsidRDefault="00BF3431" w14:paraId="105FB9A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A413ED" w:rsidR="00A413ED" w:rsidRDefault="00A413ED" w14:paraId="1DDEDE4F" w14:textId="2CF0DB41">
    <w:pPr>
      <w:pStyle w:val="Header"/>
      <w:rPr>
        <w:b/>
        <w:bCs/>
        <w:u w:val="single"/>
      </w:rPr>
    </w:pPr>
    <w:r w:rsidRPr="00A413ED">
      <w:rPr>
        <w:b/>
        <w:bCs/>
        <w:noProof/>
        <w:color w:val="A6A6A6" w:themeColor="background1" w:themeShade="A6"/>
        <w:u w:val="single"/>
      </w:rPr>
      <w:drawing>
        <wp:anchor distT="0" distB="0" distL="114300" distR="114300" simplePos="0" relativeHeight="251658240" behindDoc="0" locked="0" layoutInCell="1" allowOverlap="1" wp14:anchorId="1E4621CC" wp14:editId="15386D91">
          <wp:simplePos x="0" y="0"/>
          <wp:positionH relativeFrom="margin">
            <wp:posOffset>4486910</wp:posOffset>
          </wp:positionH>
          <wp:positionV relativeFrom="margin">
            <wp:posOffset>-515815</wp:posOffset>
          </wp:positionV>
          <wp:extent cx="1238885" cy="51752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59EA3E5D">
      <w:rPr>
        <w:b w:val="1"/>
        <w:bCs w:val="1"/>
        <w:color w:val="A6A6A6" w:themeColor="background1" w:themeShade="A6"/>
        <w:sz w:val="28"/>
        <w:szCs w:val="28"/>
        <w:u w:val="single"/>
      </w:rPr>
      <w:t>Subject</w:t>
    </w:r>
    <w:r w:rsidRPr="00A413ED" w:rsidR="59EA3E5D">
      <w:rPr>
        <w:b w:val="1"/>
        <w:bCs w:val="1"/>
        <w:color w:val="A6A6A6" w:themeColor="background1" w:themeShade="A6"/>
        <w:sz w:val="28"/>
        <w:szCs w:val="28"/>
        <w:u w:val="single"/>
      </w:rPr>
      <w:t xml:space="preserve"> Assessment </w:t>
    </w:r>
    <w:r w:rsidR="59EA3E5D">
      <w:rPr>
        <w:b w:val="1"/>
        <w:bCs w:val="1"/>
        <w:color w:val="A6A6A6" w:themeColor="background1" w:themeShade="A6"/>
        <w:sz w:val="28"/>
        <w:szCs w:val="28"/>
        <w:u w:val="single"/>
      </w:rPr>
      <w:t>Portfolio</w:t>
    </w:r>
  </w:p>
  <w:p w:rsidR="00A413ED" w:rsidRDefault="00A413ED" w14:paraId="131B721C" w14:textId="1E88B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54E314F"/>
    <w:multiLevelType w:val="multilevel"/>
    <w:tmpl w:val="AF8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0D24849"/>
    <w:multiLevelType w:val="hybridMultilevel"/>
    <w:tmpl w:val="D5689DB0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FB3EE2"/>
    <w:multiLevelType w:val="multilevel"/>
    <w:tmpl w:val="5CE668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95D5939"/>
    <w:multiLevelType w:val="multilevel"/>
    <w:tmpl w:val="48B6F0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4875BF3"/>
    <w:multiLevelType w:val="multilevel"/>
    <w:tmpl w:val="87CAB418"/>
    <w:lvl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DC2895"/>
    <w:multiLevelType w:val="multilevel"/>
    <w:tmpl w:val="49A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651F279F"/>
    <w:multiLevelType w:val="hybridMultilevel"/>
    <w:tmpl w:val="8B00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6D7A28DC"/>
    <w:multiLevelType w:val="hybridMultilevel"/>
    <w:tmpl w:val="770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0">
    <w:abstractNumId w:val="9"/>
  </w:num>
  <w:num w:numId="9">
    <w:abstractNumId w:val="8"/>
  </w: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A0"/>
    <w:rsid w:val="000319B9"/>
    <w:rsid w:val="0006311E"/>
    <w:rsid w:val="0006489B"/>
    <w:rsid w:val="000733F0"/>
    <w:rsid w:val="00090A04"/>
    <w:rsid w:val="00096476"/>
    <w:rsid w:val="000B31AF"/>
    <w:rsid w:val="000D4E66"/>
    <w:rsid w:val="000E341B"/>
    <w:rsid w:val="000E3870"/>
    <w:rsid w:val="000F3268"/>
    <w:rsid w:val="0010A0BB"/>
    <w:rsid w:val="00127B2F"/>
    <w:rsid w:val="00183766"/>
    <w:rsid w:val="00184837"/>
    <w:rsid w:val="001A0567"/>
    <w:rsid w:val="001A0A5C"/>
    <w:rsid w:val="00234CBC"/>
    <w:rsid w:val="00240B74"/>
    <w:rsid w:val="00243CD1"/>
    <w:rsid w:val="00250D14"/>
    <w:rsid w:val="00270285"/>
    <w:rsid w:val="00283E94"/>
    <w:rsid w:val="00291340"/>
    <w:rsid w:val="002E1F56"/>
    <w:rsid w:val="0030768A"/>
    <w:rsid w:val="00392054"/>
    <w:rsid w:val="00402721"/>
    <w:rsid w:val="004263D2"/>
    <w:rsid w:val="004401F0"/>
    <w:rsid w:val="0046317D"/>
    <w:rsid w:val="004E70E7"/>
    <w:rsid w:val="004E7890"/>
    <w:rsid w:val="00520B05"/>
    <w:rsid w:val="00562B12"/>
    <w:rsid w:val="00575179"/>
    <w:rsid w:val="005E4EDA"/>
    <w:rsid w:val="0061567F"/>
    <w:rsid w:val="006473E9"/>
    <w:rsid w:val="006A1B3B"/>
    <w:rsid w:val="006D27F6"/>
    <w:rsid w:val="00795B53"/>
    <w:rsid w:val="007F4D6F"/>
    <w:rsid w:val="00815581"/>
    <w:rsid w:val="00834EFE"/>
    <w:rsid w:val="008D245B"/>
    <w:rsid w:val="008E12EB"/>
    <w:rsid w:val="0094113F"/>
    <w:rsid w:val="00975AA0"/>
    <w:rsid w:val="00980259"/>
    <w:rsid w:val="009B0544"/>
    <w:rsid w:val="009F489F"/>
    <w:rsid w:val="00A25068"/>
    <w:rsid w:val="00A338F8"/>
    <w:rsid w:val="00A413ED"/>
    <w:rsid w:val="00A70CEC"/>
    <w:rsid w:val="00AB5398"/>
    <w:rsid w:val="00AC2B48"/>
    <w:rsid w:val="00AD17AF"/>
    <w:rsid w:val="00B12CAE"/>
    <w:rsid w:val="00B179B8"/>
    <w:rsid w:val="00B326C4"/>
    <w:rsid w:val="00B5491C"/>
    <w:rsid w:val="00B764AC"/>
    <w:rsid w:val="00B832BB"/>
    <w:rsid w:val="00BB4A33"/>
    <w:rsid w:val="00BD7DB0"/>
    <w:rsid w:val="00BF3431"/>
    <w:rsid w:val="00CA2EA5"/>
    <w:rsid w:val="00CA4392"/>
    <w:rsid w:val="00CB5F7C"/>
    <w:rsid w:val="00CB658E"/>
    <w:rsid w:val="00D10BBE"/>
    <w:rsid w:val="00D26C77"/>
    <w:rsid w:val="00D5542B"/>
    <w:rsid w:val="00D555FE"/>
    <w:rsid w:val="00D86B55"/>
    <w:rsid w:val="00DE4544"/>
    <w:rsid w:val="00DE7369"/>
    <w:rsid w:val="00E10716"/>
    <w:rsid w:val="00E41B15"/>
    <w:rsid w:val="00E635EB"/>
    <w:rsid w:val="00EC2631"/>
    <w:rsid w:val="00EF00ED"/>
    <w:rsid w:val="00F034FB"/>
    <w:rsid w:val="00F431AB"/>
    <w:rsid w:val="00F66A00"/>
    <w:rsid w:val="00F83766"/>
    <w:rsid w:val="00FD7411"/>
    <w:rsid w:val="0161D37D"/>
    <w:rsid w:val="026306A4"/>
    <w:rsid w:val="02FDA3DE"/>
    <w:rsid w:val="035EFFA0"/>
    <w:rsid w:val="03B9FE44"/>
    <w:rsid w:val="03DEBA89"/>
    <w:rsid w:val="046CA3DD"/>
    <w:rsid w:val="04702F07"/>
    <w:rsid w:val="04B6F1BF"/>
    <w:rsid w:val="0551F1D1"/>
    <w:rsid w:val="05D681DF"/>
    <w:rsid w:val="05D681DF"/>
    <w:rsid w:val="0635E3D5"/>
    <w:rsid w:val="06790C9F"/>
    <w:rsid w:val="06C65456"/>
    <w:rsid w:val="06C65456"/>
    <w:rsid w:val="06D640B6"/>
    <w:rsid w:val="074C39BE"/>
    <w:rsid w:val="077EDA32"/>
    <w:rsid w:val="08AD1C3C"/>
    <w:rsid w:val="08B7FF6D"/>
    <w:rsid w:val="09D7B531"/>
    <w:rsid w:val="09E19AF5"/>
    <w:rsid w:val="0AB7297C"/>
    <w:rsid w:val="0C6F31DA"/>
    <w:rsid w:val="0C9C7A39"/>
    <w:rsid w:val="0CEECA38"/>
    <w:rsid w:val="0E2B9B05"/>
    <w:rsid w:val="0F96F624"/>
    <w:rsid w:val="0FD16824"/>
    <w:rsid w:val="1051E495"/>
    <w:rsid w:val="11DBFBCC"/>
    <w:rsid w:val="121E0776"/>
    <w:rsid w:val="12792A6E"/>
    <w:rsid w:val="130D699C"/>
    <w:rsid w:val="133D60A9"/>
    <w:rsid w:val="1382EEFA"/>
    <w:rsid w:val="13D10A97"/>
    <w:rsid w:val="14C550F8"/>
    <w:rsid w:val="14F42FD1"/>
    <w:rsid w:val="15277F62"/>
    <w:rsid w:val="156D5C86"/>
    <w:rsid w:val="15979D92"/>
    <w:rsid w:val="15DA0B71"/>
    <w:rsid w:val="16245039"/>
    <w:rsid w:val="16900032"/>
    <w:rsid w:val="1705FA46"/>
    <w:rsid w:val="182862BB"/>
    <w:rsid w:val="186E8161"/>
    <w:rsid w:val="190CF16E"/>
    <w:rsid w:val="1971CE55"/>
    <w:rsid w:val="1AB9FC62"/>
    <w:rsid w:val="1AC4DD8E"/>
    <w:rsid w:val="1AD48C44"/>
    <w:rsid w:val="1B444F2B"/>
    <w:rsid w:val="1B48042C"/>
    <w:rsid w:val="1BF9C51B"/>
    <w:rsid w:val="1C2C94A6"/>
    <w:rsid w:val="1CAAFA0B"/>
    <w:rsid w:val="1CAFEB2C"/>
    <w:rsid w:val="1DE06291"/>
    <w:rsid w:val="1DFE30F3"/>
    <w:rsid w:val="1E0C2D06"/>
    <w:rsid w:val="1E2497BA"/>
    <w:rsid w:val="1E4EA44B"/>
    <w:rsid w:val="1F46729F"/>
    <w:rsid w:val="1F630A95"/>
    <w:rsid w:val="2032480C"/>
    <w:rsid w:val="2032480C"/>
    <w:rsid w:val="20FEDAF6"/>
    <w:rsid w:val="21195981"/>
    <w:rsid w:val="213745D6"/>
    <w:rsid w:val="213745D6"/>
    <w:rsid w:val="22788278"/>
    <w:rsid w:val="2279B562"/>
    <w:rsid w:val="229F661C"/>
    <w:rsid w:val="22A6F47B"/>
    <w:rsid w:val="2419AFE1"/>
    <w:rsid w:val="2449665E"/>
    <w:rsid w:val="24CD9880"/>
    <w:rsid w:val="24EB3171"/>
    <w:rsid w:val="26402FD5"/>
    <w:rsid w:val="269E6CFA"/>
    <w:rsid w:val="26A18990"/>
    <w:rsid w:val="26A18990"/>
    <w:rsid w:val="26D15596"/>
    <w:rsid w:val="26E3713C"/>
    <w:rsid w:val="27316808"/>
    <w:rsid w:val="280B3D6D"/>
    <w:rsid w:val="28A49F50"/>
    <w:rsid w:val="2954F8FC"/>
    <w:rsid w:val="2955D9D6"/>
    <w:rsid w:val="2A406FB1"/>
    <w:rsid w:val="2AD187B1"/>
    <w:rsid w:val="2C1E0188"/>
    <w:rsid w:val="2D194D70"/>
    <w:rsid w:val="2D324608"/>
    <w:rsid w:val="2D951224"/>
    <w:rsid w:val="2F2459FD"/>
    <w:rsid w:val="302F4379"/>
    <w:rsid w:val="30486BD6"/>
    <w:rsid w:val="305B058B"/>
    <w:rsid w:val="30666428"/>
    <w:rsid w:val="31F60FEB"/>
    <w:rsid w:val="32023489"/>
    <w:rsid w:val="32023489"/>
    <w:rsid w:val="32898933"/>
    <w:rsid w:val="333A1AEF"/>
    <w:rsid w:val="33BB9B50"/>
    <w:rsid w:val="340BD685"/>
    <w:rsid w:val="35045E7B"/>
    <w:rsid w:val="3538575C"/>
    <w:rsid w:val="35A89860"/>
    <w:rsid w:val="35D0A9BA"/>
    <w:rsid w:val="35F6778F"/>
    <w:rsid w:val="36673E75"/>
    <w:rsid w:val="36BC7E4A"/>
    <w:rsid w:val="36D4DCC8"/>
    <w:rsid w:val="37B6C16F"/>
    <w:rsid w:val="37B6C16F"/>
    <w:rsid w:val="38149922"/>
    <w:rsid w:val="38C8145A"/>
    <w:rsid w:val="38E8B823"/>
    <w:rsid w:val="39396A6E"/>
    <w:rsid w:val="394419EA"/>
    <w:rsid w:val="3AC5F836"/>
    <w:rsid w:val="3B4A566E"/>
    <w:rsid w:val="3B4A566E"/>
    <w:rsid w:val="3BAF6DF3"/>
    <w:rsid w:val="3BD7336B"/>
    <w:rsid w:val="3C06E4C4"/>
    <w:rsid w:val="3C14E6C8"/>
    <w:rsid w:val="3C91E88C"/>
    <w:rsid w:val="3D2000EF"/>
    <w:rsid w:val="3D750BE0"/>
    <w:rsid w:val="3DCD9679"/>
    <w:rsid w:val="3E55235D"/>
    <w:rsid w:val="3E9235E8"/>
    <w:rsid w:val="3EA41434"/>
    <w:rsid w:val="3EC0704A"/>
    <w:rsid w:val="3EF7B06C"/>
    <w:rsid w:val="3F2B0CBA"/>
    <w:rsid w:val="404660AA"/>
    <w:rsid w:val="40994404"/>
    <w:rsid w:val="40FD7E98"/>
    <w:rsid w:val="421F7CF5"/>
    <w:rsid w:val="42922BFF"/>
    <w:rsid w:val="42EE22F4"/>
    <w:rsid w:val="43AE35CC"/>
    <w:rsid w:val="4469D6D9"/>
    <w:rsid w:val="4489F355"/>
    <w:rsid w:val="4510C49D"/>
    <w:rsid w:val="45540C1F"/>
    <w:rsid w:val="45692857"/>
    <w:rsid w:val="45C17E47"/>
    <w:rsid w:val="4688DB9A"/>
    <w:rsid w:val="46E5D68E"/>
    <w:rsid w:val="4723DBAC"/>
    <w:rsid w:val="4723DBAC"/>
    <w:rsid w:val="48C579D9"/>
    <w:rsid w:val="49344283"/>
    <w:rsid w:val="49388B2D"/>
    <w:rsid w:val="49C07C5C"/>
    <w:rsid w:val="49DA13F8"/>
    <w:rsid w:val="49ED42F0"/>
    <w:rsid w:val="4AE00C7C"/>
    <w:rsid w:val="4B42A857"/>
    <w:rsid w:val="4C039B75"/>
    <w:rsid w:val="4C67A186"/>
    <w:rsid w:val="4C8CA3FB"/>
    <w:rsid w:val="4D053F40"/>
    <w:rsid w:val="4D547541"/>
    <w:rsid w:val="4D5CA671"/>
    <w:rsid w:val="4D72176A"/>
    <w:rsid w:val="4EF876D2"/>
    <w:rsid w:val="4FBB6B25"/>
    <w:rsid w:val="504B499D"/>
    <w:rsid w:val="50739077"/>
    <w:rsid w:val="50996A52"/>
    <w:rsid w:val="50F67B4D"/>
    <w:rsid w:val="50FEDF1B"/>
    <w:rsid w:val="51371F0A"/>
    <w:rsid w:val="51869B47"/>
    <w:rsid w:val="52A0D0E9"/>
    <w:rsid w:val="52B79912"/>
    <w:rsid w:val="5329BC5C"/>
    <w:rsid w:val="536A3629"/>
    <w:rsid w:val="53ED8DDA"/>
    <w:rsid w:val="5427D4BC"/>
    <w:rsid w:val="547F9A19"/>
    <w:rsid w:val="54967215"/>
    <w:rsid w:val="54CA7F24"/>
    <w:rsid w:val="5547019A"/>
    <w:rsid w:val="58109730"/>
    <w:rsid w:val="585ABC38"/>
    <w:rsid w:val="59CB06D7"/>
    <w:rsid w:val="59EA3E5D"/>
    <w:rsid w:val="5A2EE055"/>
    <w:rsid w:val="5A73D6FD"/>
    <w:rsid w:val="5A9EAA4C"/>
    <w:rsid w:val="5AB6D145"/>
    <w:rsid w:val="5ADE0150"/>
    <w:rsid w:val="5B409B26"/>
    <w:rsid w:val="5BCAB0B6"/>
    <w:rsid w:val="5BCC06E4"/>
    <w:rsid w:val="5C2C6594"/>
    <w:rsid w:val="5C7DA93A"/>
    <w:rsid w:val="5C99EE2D"/>
    <w:rsid w:val="5CDDB62C"/>
    <w:rsid w:val="5E19799B"/>
    <w:rsid w:val="6076AA66"/>
    <w:rsid w:val="61BE58E0"/>
    <w:rsid w:val="62DFFFD4"/>
    <w:rsid w:val="63753A6D"/>
    <w:rsid w:val="63753A6D"/>
    <w:rsid w:val="63CA9F32"/>
    <w:rsid w:val="651D5AB1"/>
    <w:rsid w:val="65B39429"/>
    <w:rsid w:val="661A7A34"/>
    <w:rsid w:val="6627735F"/>
    <w:rsid w:val="672469EF"/>
    <w:rsid w:val="673FE488"/>
    <w:rsid w:val="676BD714"/>
    <w:rsid w:val="679CDFE6"/>
    <w:rsid w:val="680155C9"/>
    <w:rsid w:val="682ABDD6"/>
    <w:rsid w:val="68370C7C"/>
    <w:rsid w:val="685356EF"/>
    <w:rsid w:val="686C7F4C"/>
    <w:rsid w:val="689CB3AC"/>
    <w:rsid w:val="68C68B1A"/>
    <w:rsid w:val="68CCDA80"/>
    <w:rsid w:val="690B6ED5"/>
    <w:rsid w:val="692A2822"/>
    <w:rsid w:val="6985F7FE"/>
    <w:rsid w:val="69A310D7"/>
    <w:rsid w:val="6A4B1E45"/>
    <w:rsid w:val="6A66020C"/>
    <w:rsid w:val="6A896396"/>
    <w:rsid w:val="6B4BAB6A"/>
    <w:rsid w:val="6B8E15CC"/>
    <w:rsid w:val="6BBB2C11"/>
    <w:rsid w:val="6D03F1DA"/>
    <w:rsid w:val="6D152EED"/>
    <w:rsid w:val="6D7E0D9D"/>
    <w:rsid w:val="6DE3BA0B"/>
    <w:rsid w:val="6E1772BE"/>
    <w:rsid w:val="6FF46606"/>
    <w:rsid w:val="7008111B"/>
    <w:rsid w:val="704F96AC"/>
    <w:rsid w:val="70A924F2"/>
    <w:rsid w:val="70B10DE8"/>
    <w:rsid w:val="72F4F047"/>
    <w:rsid w:val="72F4F047"/>
    <w:rsid w:val="73674385"/>
    <w:rsid w:val="739DF71C"/>
    <w:rsid w:val="75680B9D"/>
    <w:rsid w:val="760CA543"/>
    <w:rsid w:val="7761176A"/>
    <w:rsid w:val="777F3CB7"/>
    <w:rsid w:val="77C16D4B"/>
    <w:rsid w:val="77E4F960"/>
    <w:rsid w:val="78359374"/>
    <w:rsid w:val="7980C9C1"/>
    <w:rsid w:val="7A0D38A0"/>
    <w:rsid w:val="7A1C4C85"/>
    <w:rsid w:val="7A3E7B1B"/>
    <w:rsid w:val="7B0304B8"/>
    <w:rsid w:val="7B53A4AA"/>
    <w:rsid w:val="7B94796B"/>
    <w:rsid w:val="7BD069D5"/>
    <w:rsid w:val="7DEEED59"/>
    <w:rsid w:val="7E0CDB13"/>
    <w:rsid w:val="7E4D9309"/>
    <w:rsid w:val="7F627C62"/>
    <w:rsid w:val="7FCC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FF383"/>
  <w15:chartTrackingRefBased/>
  <w15:docId w15:val="{6FEF0756-B040-4912-9D04-6C865C1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F4D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7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13ED"/>
  </w:style>
  <w:style w:type="paragraph" w:styleId="Footer">
    <w:name w:val="footer"/>
    <w:basedOn w:val="Normal"/>
    <w:link w:val="Foot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3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3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0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14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18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43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35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1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0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8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5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52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909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7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8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58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64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46c89c-dcb9-4c48-938f-6286dae5abe1">
      <UserInfo>
        <DisplayName>Hannah Potter HPO</DisplayName>
        <AccountId>1068</AccountId>
        <AccountType/>
      </UserInfo>
      <UserInfo>
        <DisplayName>Ian White IWH</DisplayName>
        <AccountId>3563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AEE29C1-F68E-4EE5-B8E6-BC2F05579D19}"/>
</file>

<file path=customXml/itemProps2.xml><?xml version="1.0" encoding="utf-8"?>
<ds:datastoreItem xmlns:ds="http://schemas.openxmlformats.org/officeDocument/2006/customXml" ds:itemID="{27D25D98-1697-461B-97C0-01F9D61B5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2879E-4A15-48DB-ADE1-D99A25DA03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Skinners'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Abubakr</dc:creator>
  <cp:keywords/>
  <dc:description/>
  <cp:lastModifiedBy>Richmond Amakye RAM</cp:lastModifiedBy>
  <cp:revision>8</cp:revision>
  <dcterms:created xsi:type="dcterms:W3CDTF">2021-03-05T09:29:00Z</dcterms:created>
  <dcterms:modified xsi:type="dcterms:W3CDTF">2021-03-10T15:09:12Z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</Properties>
</file>